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99C2E" w14:textId="77777777" w:rsidR="00EB67DE" w:rsidRPr="00935BB1" w:rsidRDefault="00EB67DE" w:rsidP="00EB67DE">
      <w:pPr>
        <w:jc w:val="right"/>
        <w:rPr>
          <w:rFonts w:ascii="Times New Roman" w:hAnsi="Times New Roman"/>
          <w:b/>
          <w:sz w:val="24"/>
          <w:szCs w:val="24"/>
        </w:rPr>
      </w:pPr>
      <w:r w:rsidRPr="00935BB1">
        <w:rPr>
          <w:rFonts w:ascii="Times New Roman" w:hAnsi="Times New Roman"/>
          <w:b/>
          <w:sz w:val="24"/>
          <w:szCs w:val="24"/>
        </w:rPr>
        <w:t>Приложение № 1</w:t>
      </w:r>
    </w:p>
    <w:p w14:paraId="456950ED" w14:textId="77777777" w:rsidR="00EB67DE" w:rsidRPr="003F3EE6" w:rsidRDefault="00EB67DE" w:rsidP="00EB67DE">
      <w:pPr>
        <w:jc w:val="right"/>
        <w:rPr>
          <w:rFonts w:ascii="Times New Roman" w:hAnsi="Times New Roman"/>
          <w:bCs/>
          <w:sz w:val="24"/>
          <w:szCs w:val="24"/>
        </w:rPr>
      </w:pPr>
      <w:r w:rsidRPr="003F3EE6">
        <w:rPr>
          <w:rFonts w:ascii="Times New Roman" w:hAnsi="Times New Roman"/>
          <w:bCs/>
          <w:sz w:val="24"/>
          <w:szCs w:val="24"/>
        </w:rPr>
        <w:t xml:space="preserve">к Извещению о проведении закупки </w:t>
      </w:r>
    </w:p>
    <w:p w14:paraId="7452611F" w14:textId="0D6868D4" w:rsidR="00EB67DE" w:rsidRDefault="00EB67DE" w:rsidP="00EB67DE">
      <w:pPr>
        <w:jc w:val="right"/>
        <w:rPr>
          <w:rFonts w:ascii="Times New Roman" w:hAnsi="Times New Roman"/>
          <w:b/>
          <w:sz w:val="24"/>
          <w:szCs w:val="24"/>
        </w:rPr>
      </w:pPr>
      <w:r w:rsidRPr="003F3EE6">
        <w:rPr>
          <w:rFonts w:ascii="Times New Roman" w:hAnsi="Times New Roman"/>
          <w:bCs/>
          <w:sz w:val="24"/>
          <w:szCs w:val="24"/>
        </w:rPr>
        <w:t xml:space="preserve">способом </w:t>
      </w:r>
      <w:r w:rsidRPr="00EB67DE">
        <w:rPr>
          <w:rFonts w:ascii="Times New Roman" w:hAnsi="Times New Roman"/>
          <w:bCs/>
          <w:sz w:val="24"/>
          <w:szCs w:val="24"/>
        </w:rPr>
        <w:t>открытого запроса предложений</w:t>
      </w:r>
    </w:p>
    <w:p w14:paraId="184F1FA0" w14:textId="77777777" w:rsidR="00BB2C96" w:rsidRDefault="00BB2C96" w:rsidP="00BB2C96">
      <w:pPr>
        <w:jc w:val="right"/>
        <w:rPr>
          <w:rFonts w:ascii="Times New Roman" w:hAnsi="Times New Roman"/>
          <w:b/>
          <w:sz w:val="24"/>
          <w:szCs w:val="24"/>
        </w:rPr>
      </w:pPr>
    </w:p>
    <w:p w14:paraId="05C3B850" w14:textId="72846BEA" w:rsidR="00583FF9" w:rsidRPr="009612CA" w:rsidRDefault="00583FF9" w:rsidP="00583FF9">
      <w:pPr>
        <w:jc w:val="center"/>
        <w:rPr>
          <w:rFonts w:ascii="Times New Roman" w:hAnsi="Times New Roman"/>
          <w:b/>
          <w:sz w:val="24"/>
          <w:szCs w:val="24"/>
        </w:rPr>
      </w:pPr>
      <w:r w:rsidRPr="009612CA">
        <w:rPr>
          <w:rFonts w:ascii="Times New Roman" w:hAnsi="Times New Roman"/>
          <w:b/>
          <w:sz w:val="24"/>
          <w:szCs w:val="24"/>
        </w:rPr>
        <w:t>ТЕХНИЧЕСКОЕ ЗАДАНИЕ</w:t>
      </w:r>
    </w:p>
    <w:p w14:paraId="6C0A58CD" w14:textId="51F098A3" w:rsidR="00583FF9" w:rsidRPr="009612CA" w:rsidRDefault="00A44089" w:rsidP="00583FF9">
      <w:pPr>
        <w:pStyle w:val="a3"/>
        <w:spacing w:before="0" w:beforeAutospacing="0" w:after="0" w:afterAutospacing="0"/>
        <w:jc w:val="center"/>
      </w:pPr>
      <w:r>
        <w:t xml:space="preserve">на оказание услуг по подготовке </w:t>
      </w:r>
      <w:r w:rsidRPr="00006184">
        <w:t xml:space="preserve">отраслевого транспортного обзора по дорожной безопасности в </w:t>
      </w:r>
      <w:r w:rsidR="00B90FF5">
        <w:t>государствах</w:t>
      </w:r>
      <w:r w:rsidRPr="00006184">
        <w:t>-участн</w:t>
      </w:r>
      <w:r w:rsidR="00B90FF5">
        <w:t>иках</w:t>
      </w:r>
      <w:r w:rsidRPr="00006184">
        <w:t xml:space="preserve"> ЕФСР</w:t>
      </w:r>
    </w:p>
    <w:p w14:paraId="63FD9E8A" w14:textId="77777777" w:rsidR="00583FF9" w:rsidRPr="009612CA" w:rsidRDefault="00583FF9" w:rsidP="00583FF9">
      <w:pPr>
        <w:pStyle w:val="a4"/>
        <w:ind w:left="0"/>
        <w:jc w:val="both"/>
        <w:rPr>
          <w:rFonts w:ascii="Times New Roman" w:hAnsi="Times New Roman"/>
          <w:sz w:val="24"/>
          <w:szCs w:val="24"/>
        </w:rPr>
      </w:pPr>
    </w:p>
    <w:p w14:paraId="13B80DE5" w14:textId="77777777" w:rsidR="00583FF9" w:rsidRPr="009612CA" w:rsidRDefault="00583FF9" w:rsidP="00A44089">
      <w:pPr>
        <w:pStyle w:val="a4"/>
        <w:numPr>
          <w:ilvl w:val="0"/>
          <w:numId w:val="4"/>
        </w:numPr>
        <w:ind w:left="0" w:firstLine="0"/>
        <w:jc w:val="both"/>
        <w:rPr>
          <w:rFonts w:ascii="Times New Roman" w:hAnsi="Times New Roman"/>
          <w:b/>
          <w:sz w:val="24"/>
          <w:szCs w:val="24"/>
        </w:rPr>
      </w:pPr>
      <w:r w:rsidRPr="009612CA">
        <w:rPr>
          <w:rFonts w:ascii="Times New Roman" w:hAnsi="Times New Roman"/>
          <w:b/>
          <w:sz w:val="24"/>
          <w:szCs w:val="24"/>
        </w:rPr>
        <w:t>Общие сведения</w:t>
      </w:r>
    </w:p>
    <w:p w14:paraId="16F9C40A" w14:textId="77777777" w:rsidR="00583FF9" w:rsidRDefault="00583FF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Евразийский фонд стабилизации и развития (ЕФСР, Фонд, Заказчик) — региональный финансовый механизм объемом 9,776 млрд долларов США был учрежден в 2009 году Арменией, Беларусью, Казахстаном, Кыргызстаном, Россией и Таджикистаном в целях преодоления негативных кризисных последствий, обеспечения долгосрочной устойчивости и содействия интеграции экономик</w:t>
      </w:r>
      <w:r w:rsidR="00A44089">
        <w:rPr>
          <w:rFonts w:ascii="Times New Roman" w:hAnsi="Times New Roman"/>
          <w:sz w:val="24"/>
          <w:szCs w:val="24"/>
        </w:rPr>
        <w:t xml:space="preserve"> государств — участников Фонда.</w:t>
      </w:r>
    </w:p>
    <w:p w14:paraId="06E26FCE" w14:textId="77777777" w:rsidR="00A44089" w:rsidRPr="009612CA"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В среднесрочной стратегии ЕФСР на 2022-2026 гг. поставлен ряд стратегических задач, включающих, помимо прочего, оказание содействия в модернизации базовой инфраструктуры в энергетике, транспорте, сельском хозяйстве и водном секторе, а также поддержку соответствующих структурных и институциональных преобразований.</w:t>
      </w:r>
      <w:r>
        <w:rPr>
          <w:rFonts w:ascii="Times New Roman" w:hAnsi="Times New Roman"/>
          <w:sz w:val="24"/>
          <w:szCs w:val="24"/>
        </w:rPr>
        <w:t xml:space="preserve"> </w:t>
      </w:r>
      <w:r w:rsidRPr="009612CA">
        <w:rPr>
          <w:rFonts w:ascii="Times New Roman" w:hAnsi="Times New Roman"/>
          <w:sz w:val="24"/>
          <w:szCs w:val="24"/>
        </w:rPr>
        <w:t xml:space="preserve">Для решения </w:t>
      </w:r>
      <w:r>
        <w:rPr>
          <w:rFonts w:ascii="Times New Roman" w:hAnsi="Times New Roman"/>
          <w:sz w:val="24"/>
          <w:szCs w:val="24"/>
        </w:rPr>
        <w:t>указанных задач</w:t>
      </w:r>
      <w:r w:rsidRPr="009612CA">
        <w:rPr>
          <w:rFonts w:ascii="Times New Roman" w:hAnsi="Times New Roman"/>
          <w:sz w:val="24"/>
          <w:szCs w:val="24"/>
        </w:rPr>
        <w:t>, ЕФСР в настоящее время управляет портфелем инвестиционных проектов на сумму более, чем 500 млн д</w:t>
      </w:r>
      <w:r>
        <w:rPr>
          <w:rFonts w:ascii="Times New Roman" w:hAnsi="Times New Roman"/>
          <w:sz w:val="24"/>
          <w:szCs w:val="24"/>
        </w:rPr>
        <w:t>олларов США.</w:t>
      </w:r>
    </w:p>
    <w:p w14:paraId="37E7DFD8" w14:textId="77777777" w:rsidR="00A44089"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Транспортная безопасность является одним из ключевых факторов устойчивого развития и экономической стабильности в современных условиях. Для таких стран, как Армения, Кыргызстан, Таджикистан, Беларусь, Россия и Казахстан, эта тема приобретает особую актуальность в силу их геополитического положения, роли в международных транспортных коридорах и внутренних вызовов, связанных с безопасностью перевозок. Эти государства находятся на пересечении важных маршрутов, связывающих Европу и Азию, что делает их логистические узлы объектами повышенного внимания как со стороны бизнеса, так и со стороны потенциальных зло</w:t>
      </w:r>
      <w:r>
        <w:rPr>
          <w:rFonts w:ascii="Times New Roman" w:hAnsi="Times New Roman"/>
          <w:sz w:val="24"/>
          <w:szCs w:val="24"/>
        </w:rPr>
        <w:t>умышленников.</w:t>
      </w:r>
    </w:p>
    <w:p w14:paraId="5583292D" w14:textId="77777777" w:rsidR="00A44089" w:rsidRPr="009612CA"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Одной из основных причин, требующих углубленного изучения данной проблемы, является растущий объем международных грузоперевозок через территории этих стран. Россия, Казахстан и Беларусь, будучи членами ЕАЭС, активно развивают транзитные маршруты, такие как коридоры «Север – Юг» и «Восток – Запад». В свою очередь, Армения, Кыргызстан и Таджикистан, обладая сложным горным рельефом и ограниченными возможностями инфраструктуры, сталкиваются с дополнительными рисками, включая аварийность, контрабанду и террористические угрозы. Без детального анализа уязвимостей транспортных систем и выработки единых стандартов безопасности невозможно обеспечить надежную защиту грузов, пассажиров и критически важных объектов.</w:t>
      </w:r>
    </w:p>
    <w:p w14:paraId="23CF76AC" w14:textId="77777777" w:rsidR="00A44089" w:rsidRPr="009612CA"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Еще одним важным аспектом является необходимость гармонизации нормативно-правовой базы и внедрения современных технологий мониторинга. Различия в подходах к транспортной безопасности между странами создают пробелы, которыми могут воспользоваться преступные группировки. Например, слабый контроль на отдельных участках границ или недостаточная оснащенность служб досмотра повышают риски незаконного перемещения товаров, оружия или наркотиков. Исследование поможет выявить лучшие практики и предложить меры по усилению взаимодействия между правоохранительными и транспортными ведомствами, в том числе с использованием цифровых платформ и систем анализа больших данных.</w:t>
      </w:r>
    </w:p>
    <w:p w14:paraId="6908575C" w14:textId="77777777" w:rsidR="00A44089" w:rsidRPr="009612CA"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 xml:space="preserve">Кроме того, транспортная безопасность напрямую связана с социально-экономическим развитием регионов. Аварии, теракты или просто частые задержки грузов из-за недостаточного уровня безопасности подрывают доверие международных партнеров и инвесторов. Для стран Центральной Азии и Кавказа, где транспортная отрасль является важным источником доходов, </w:t>
      </w:r>
      <w:r w:rsidRPr="009612CA">
        <w:rPr>
          <w:rFonts w:ascii="Times New Roman" w:hAnsi="Times New Roman"/>
          <w:sz w:val="24"/>
          <w:szCs w:val="24"/>
        </w:rPr>
        <w:lastRenderedPageBreak/>
        <w:t>это может иметь долгосрочные негативные последствия. В случае России, Казахстана и Беларуси, которые активно интегрируются в глобальные цепочки поставок, любые инциденты могут повлиять на репутацию целых транспортных коридоров.</w:t>
      </w:r>
    </w:p>
    <w:p w14:paraId="000C4B14" w14:textId="77777777" w:rsidR="00A44089" w:rsidRPr="009612CA"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Нельзя игнорировать фактор кибербезопасности, который становится все более значимым в условиях цифровизации транспортной инфраструктуры. Автоматизированные системы управления перевозками, электронные документооборот и умные логистические платформы требуют защиты от хакерских атак, способных парализовать работу ключевых узлов. Это особенно важно для России и Казахстана, где активно внедряются технологии «умного города» и цифровые железные дороги.</w:t>
      </w:r>
    </w:p>
    <w:p w14:paraId="72A8EBE5" w14:textId="77777777" w:rsidR="00A44089" w:rsidRPr="009612CA" w:rsidRDefault="00A4408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Таким образом, проведение масштабного исследования транспортной безопасности в Армении, Кыргызстане, Таджикистане, Беларуси, России и Казахстане является критически важным шагом для обеспечения стабильности транспортных систем, повышения их э</w:t>
      </w:r>
      <w:r>
        <w:rPr>
          <w:rFonts w:ascii="Times New Roman" w:hAnsi="Times New Roman"/>
          <w:sz w:val="24"/>
          <w:szCs w:val="24"/>
        </w:rPr>
        <w:t>ффективности и снижения рисков.</w:t>
      </w:r>
    </w:p>
    <w:p w14:paraId="556EA1C8" w14:textId="77777777" w:rsidR="00A44089" w:rsidRDefault="00A44089" w:rsidP="00A44089">
      <w:pPr>
        <w:spacing w:before="120" w:after="120"/>
        <w:ind w:firstLine="709"/>
        <w:jc w:val="both"/>
        <w:rPr>
          <w:rFonts w:ascii="Times New Roman" w:hAnsi="Times New Roman"/>
          <w:sz w:val="24"/>
          <w:szCs w:val="24"/>
        </w:rPr>
      </w:pPr>
      <w:r w:rsidRPr="007A550B">
        <w:rPr>
          <w:rFonts w:ascii="Times New Roman" w:hAnsi="Times New Roman"/>
          <w:sz w:val="24"/>
          <w:szCs w:val="24"/>
        </w:rPr>
        <w:t>Результаты</w:t>
      </w:r>
      <w:r>
        <w:rPr>
          <w:rFonts w:ascii="Times New Roman" w:hAnsi="Times New Roman"/>
          <w:sz w:val="24"/>
          <w:szCs w:val="24"/>
        </w:rPr>
        <w:t xml:space="preserve"> оказания услуг</w:t>
      </w:r>
      <w:r w:rsidRPr="007A550B">
        <w:rPr>
          <w:rFonts w:ascii="Times New Roman" w:hAnsi="Times New Roman"/>
          <w:sz w:val="24"/>
          <w:szCs w:val="24"/>
        </w:rPr>
        <w:t xml:space="preserve"> позволят оценить ситуацию в секторе, а также выработать рекомендации в рамках выполнения стратегических задач ЕФСР по модернизации инфраструктуры, совершенствованию подхода к ее эксплуатации, а также укреплению институционального и человеческого потенциала стран участниц ЕФСР</w:t>
      </w:r>
      <w:r>
        <w:rPr>
          <w:rFonts w:ascii="Times New Roman" w:hAnsi="Times New Roman"/>
          <w:sz w:val="24"/>
          <w:szCs w:val="24"/>
        </w:rPr>
        <w:t>.</w:t>
      </w:r>
    </w:p>
    <w:p w14:paraId="10416B5F" w14:textId="77777777" w:rsidR="00583FF9" w:rsidRPr="009612CA" w:rsidRDefault="00583FF9" w:rsidP="00A44089">
      <w:pPr>
        <w:spacing w:before="120" w:after="120"/>
        <w:ind w:firstLine="709"/>
        <w:jc w:val="both"/>
        <w:rPr>
          <w:rFonts w:ascii="Times New Roman" w:hAnsi="Times New Roman"/>
          <w:sz w:val="24"/>
          <w:szCs w:val="24"/>
        </w:rPr>
      </w:pPr>
      <w:r w:rsidRPr="009612CA">
        <w:rPr>
          <w:rFonts w:ascii="Times New Roman" w:hAnsi="Times New Roman"/>
          <w:sz w:val="24"/>
          <w:szCs w:val="24"/>
        </w:rPr>
        <w:t xml:space="preserve">Во исполнение вышеуказанных задач ЕФСР проводит отбор исполнителя (далее – Консультант) для целей подготовки </w:t>
      </w:r>
      <w:r w:rsidRPr="00AF6162">
        <w:rPr>
          <w:rFonts w:ascii="Times New Roman" w:hAnsi="Times New Roman"/>
          <w:sz w:val="24"/>
          <w:szCs w:val="24"/>
        </w:rPr>
        <w:t>отраслевого транспортного обзора по дорожной безопасности</w:t>
      </w:r>
      <w:r>
        <w:rPr>
          <w:rFonts w:ascii="Times New Roman" w:hAnsi="Times New Roman"/>
          <w:sz w:val="24"/>
          <w:szCs w:val="24"/>
        </w:rPr>
        <w:t xml:space="preserve"> в</w:t>
      </w:r>
      <w:r w:rsidRPr="009612CA">
        <w:rPr>
          <w:rFonts w:ascii="Times New Roman" w:hAnsi="Times New Roman"/>
          <w:sz w:val="24"/>
          <w:szCs w:val="24"/>
        </w:rPr>
        <w:t xml:space="preserve"> страна</w:t>
      </w:r>
      <w:r>
        <w:rPr>
          <w:rFonts w:ascii="Times New Roman" w:hAnsi="Times New Roman"/>
          <w:sz w:val="24"/>
          <w:szCs w:val="24"/>
        </w:rPr>
        <w:t>х</w:t>
      </w:r>
      <w:r w:rsidRPr="009612CA">
        <w:rPr>
          <w:rFonts w:ascii="Times New Roman" w:hAnsi="Times New Roman"/>
          <w:sz w:val="24"/>
          <w:szCs w:val="24"/>
        </w:rPr>
        <w:t>-участница</w:t>
      </w:r>
      <w:r>
        <w:rPr>
          <w:rFonts w:ascii="Times New Roman" w:hAnsi="Times New Roman"/>
          <w:sz w:val="24"/>
          <w:szCs w:val="24"/>
        </w:rPr>
        <w:t xml:space="preserve">х </w:t>
      </w:r>
      <w:r w:rsidR="00A44089">
        <w:rPr>
          <w:rFonts w:ascii="Times New Roman" w:hAnsi="Times New Roman"/>
          <w:sz w:val="24"/>
          <w:szCs w:val="24"/>
        </w:rPr>
        <w:t>ЕФСР.</w:t>
      </w:r>
    </w:p>
    <w:p w14:paraId="38C0DCB3" w14:textId="77777777" w:rsidR="00583FF9" w:rsidRPr="009612CA" w:rsidRDefault="00583FF9" w:rsidP="00A44089">
      <w:pPr>
        <w:pStyle w:val="a4"/>
        <w:numPr>
          <w:ilvl w:val="0"/>
          <w:numId w:val="4"/>
        </w:numPr>
        <w:ind w:left="0" w:firstLine="0"/>
        <w:jc w:val="both"/>
        <w:rPr>
          <w:rFonts w:ascii="Times New Roman" w:hAnsi="Times New Roman"/>
          <w:b/>
          <w:sz w:val="24"/>
          <w:szCs w:val="24"/>
        </w:rPr>
      </w:pPr>
      <w:r w:rsidRPr="009612CA">
        <w:rPr>
          <w:rFonts w:ascii="Times New Roman" w:hAnsi="Times New Roman"/>
          <w:b/>
          <w:sz w:val="24"/>
          <w:szCs w:val="24"/>
        </w:rPr>
        <w:t>Цель задания</w:t>
      </w:r>
    </w:p>
    <w:p w14:paraId="59DF99EA" w14:textId="18EC94B4" w:rsidR="00583FF9" w:rsidRPr="009612CA" w:rsidRDefault="00583FF9" w:rsidP="00A44089">
      <w:pPr>
        <w:spacing w:before="120" w:after="240"/>
        <w:ind w:firstLine="708"/>
        <w:jc w:val="both"/>
        <w:rPr>
          <w:rFonts w:ascii="Times New Roman" w:hAnsi="Times New Roman"/>
          <w:sz w:val="24"/>
          <w:szCs w:val="24"/>
        </w:rPr>
      </w:pPr>
      <w:r w:rsidRPr="009612CA">
        <w:rPr>
          <w:rFonts w:ascii="Times New Roman" w:hAnsi="Times New Roman"/>
          <w:sz w:val="24"/>
          <w:szCs w:val="24"/>
        </w:rPr>
        <w:t>Целью данного задания является</w:t>
      </w:r>
      <w:r w:rsidR="00270C94">
        <w:rPr>
          <w:rFonts w:ascii="Times New Roman" w:hAnsi="Times New Roman"/>
          <w:sz w:val="24"/>
          <w:szCs w:val="24"/>
        </w:rPr>
        <w:t xml:space="preserve"> подготовка обзора сектора дорожной безопасности </w:t>
      </w:r>
      <w:r w:rsidR="00F703CE">
        <w:rPr>
          <w:rFonts w:ascii="Times New Roman" w:hAnsi="Times New Roman"/>
          <w:sz w:val="24"/>
          <w:szCs w:val="24"/>
        </w:rPr>
        <w:t>в</w:t>
      </w:r>
      <w:r w:rsidR="00F703CE" w:rsidRPr="009612CA">
        <w:rPr>
          <w:rFonts w:ascii="Times New Roman" w:hAnsi="Times New Roman"/>
          <w:sz w:val="24"/>
          <w:szCs w:val="24"/>
        </w:rPr>
        <w:t xml:space="preserve"> </w:t>
      </w:r>
      <w:r w:rsidR="00B560F3">
        <w:rPr>
          <w:rFonts w:ascii="Times New Roman" w:hAnsi="Times New Roman"/>
          <w:sz w:val="24"/>
          <w:szCs w:val="24"/>
        </w:rPr>
        <w:t>государствах-участниках</w:t>
      </w:r>
      <w:r w:rsidR="00F703CE">
        <w:rPr>
          <w:rFonts w:ascii="Times New Roman" w:hAnsi="Times New Roman"/>
          <w:sz w:val="24"/>
          <w:szCs w:val="24"/>
        </w:rPr>
        <w:t xml:space="preserve"> ЕФСР </w:t>
      </w:r>
      <w:r w:rsidR="00270C94">
        <w:rPr>
          <w:rFonts w:ascii="Times New Roman" w:hAnsi="Times New Roman"/>
          <w:sz w:val="24"/>
          <w:szCs w:val="24"/>
        </w:rPr>
        <w:t>и разработка мер по повышению безопасности на дорогах.</w:t>
      </w:r>
    </w:p>
    <w:p w14:paraId="2CAF93CF" w14:textId="77777777" w:rsidR="00583FF9" w:rsidRPr="009612CA" w:rsidRDefault="00583FF9" w:rsidP="00A44089">
      <w:pPr>
        <w:pStyle w:val="a4"/>
        <w:numPr>
          <w:ilvl w:val="0"/>
          <w:numId w:val="4"/>
        </w:numPr>
        <w:ind w:left="0" w:firstLine="0"/>
        <w:jc w:val="both"/>
        <w:rPr>
          <w:rFonts w:ascii="Times New Roman" w:hAnsi="Times New Roman"/>
          <w:b/>
          <w:sz w:val="24"/>
          <w:szCs w:val="24"/>
        </w:rPr>
      </w:pPr>
      <w:r w:rsidRPr="009612CA">
        <w:rPr>
          <w:rFonts w:ascii="Times New Roman" w:hAnsi="Times New Roman"/>
          <w:b/>
          <w:sz w:val="24"/>
          <w:szCs w:val="24"/>
        </w:rPr>
        <w:t xml:space="preserve">Объем услуг Консультанта </w:t>
      </w:r>
    </w:p>
    <w:p w14:paraId="66C63D7F" w14:textId="10B2870E" w:rsidR="00583FF9" w:rsidRDefault="00583FF9" w:rsidP="00357388">
      <w:pPr>
        <w:spacing w:before="120" w:after="240"/>
        <w:ind w:firstLine="708"/>
        <w:jc w:val="both"/>
        <w:rPr>
          <w:rFonts w:ascii="Times New Roman" w:hAnsi="Times New Roman"/>
          <w:sz w:val="24"/>
          <w:szCs w:val="24"/>
        </w:rPr>
      </w:pPr>
      <w:r w:rsidRPr="009612CA">
        <w:rPr>
          <w:rFonts w:ascii="Times New Roman" w:hAnsi="Times New Roman"/>
          <w:sz w:val="24"/>
          <w:szCs w:val="24"/>
        </w:rPr>
        <w:t xml:space="preserve">Услуги должны быть оказаны Консультантом в три этапа. В рамках оказания услуг Консультант должен консультировать Заказчика по вопросам, связанным с настоящим Техническим заданием и с профессиональной сферой деятельности Консультанта. </w:t>
      </w:r>
    </w:p>
    <w:p w14:paraId="437C4E2D" w14:textId="47116E2B" w:rsidR="00270C94" w:rsidRPr="009612CA" w:rsidRDefault="00270C94" w:rsidP="00357388">
      <w:pPr>
        <w:spacing w:before="120" w:after="240"/>
        <w:ind w:firstLine="708"/>
        <w:jc w:val="both"/>
        <w:rPr>
          <w:rFonts w:ascii="Times New Roman" w:hAnsi="Times New Roman"/>
          <w:sz w:val="24"/>
          <w:szCs w:val="24"/>
        </w:rPr>
      </w:pPr>
      <w:r>
        <w:rPr>
          <w:rFonts w:ascii="Times New Roman" w:hAnsi="Times New Roman"/>
          <w:sz w:val="24"/>
          <w:szCs w:val="24"/>
        </w:rPr>
        <w:t>Итогом оказания услуг является</w:t>
      </w:r>
      <w:r w:rsidRPr="009612CA">
        <w:rPr>
          <w:rFonts w:ascii="Times New Roman" w:hAnsi="Times New Roman"/>
          <w:sz w:val="24"/>
          <w:szCs w:val="24"/>
        </w:rPr>
        <w:t xml:space="preserve"> разработка постранового плана-стратегии </w:t>
      </w:r>
      <w:r w:rsidR="00F703CE">
        <w:rPr>
          <w:rFonts w:ascii="Times New Roman" w:hAnsi="Times New Roman"/>
          <w:sz w:val="24"/>
          <w:szCs w:val="24"/>
        </w:rPr>
        <w:t>по повышению</w:t>
      </w:r>
      <w:r w:rsidRPr="009612CA">
        <w:rPr>
          <w:rFonts w:ascii="Times New Roman" w:hAnsi="Times New Roman"/>
          <w:sz w:val="24"/>
          <w:szCs w:val="24"/>
        </w:rPr>
        <w:t xml:space="preserve"> уровня безопасности на дорогах (далее – Обзор). </w:t>
      </w:r>
    </w:p>
    <w:p w14:paraId="5E320E0C" w14:textId="77777777" w:rsidR="00583FF9" w:rsidRPr="009612CA" w:rsidRDefault="00583FF9" w:rsidP="00583FF9">
      <w:pPr>
        <w:spacing w:before="120" w:after="80"/>
        <w:rPr>
          <w:rFonts w:ascii="Times New Roman" w:hAnsi="Times New Roman"/>
          <w:b/>
          <w:i/>
          <w:sz w:val="24"/>
          <w:szCs w:val="24"/>
        </w:rPr>
      </w:pPr>
      <w:r w:rsidRPr="009612CA">
        <w:rPr>
          <w:rFonts w:ascii="Times New Roman" w:hAnsi="Times New Roman"/>
          <w:b/>
          <w:i/>
          <w:sz w:val="24"/>
          <w:szCs w:val="24"/>
        </w:rPr>
        <w:t>На этапе 1 осуществляется:</w:t>
      </w:r>
    </w:p>
    <w:p w14:paraId="4151C531" w14:textId="77777777" w:rsidR="00583FF9" w:rsidRPr="009612CA" w:rsidRDefault="00583FF9" w:rsidP="00583FF9">
      <w:pPr>
        <w:pStyle w:val="a4"/>
        <w:numPr>
          <w:ilvl w:val="0"/>
          <w:numId w:val="1"/>
        </w:numPr>
        <w:spacing w:before="120" w:after="120"/>
        <w:ind w:left="426"/>
        <w:jc w:val="both"/>
        <w:rPr>
          <w:rFonts w:ascii="Times New Roman" w:hAnsi="Times New Roman"/>
          <w:sz w:val="24"/>
          <w:szCs w:val="24"/>
        </w:rPr>
      </w:pPr>
      <w:r w:rsidRPr="009612CA">
        <w:rPr>
          <w:rFonts w:ascii="Times New Roman" w:hAnsi="Times New Roman"/>
          <w:sz w:val="24"/>
          <w:szCs w:val="24"/>
        </w:rPr>
        <w:t>Формирование и согласование структуры Обзора, а также критериев проведения анализа (например, по типам инфраструктуры</w:t>
      </w:r>
      <w:bookmarkStart w:id="0" w:name="_GoBack"/>
      <w:bookmarkEnd w:id="0"/>
      <w:r w:rsidRPr="009612CA">
        <w:rPr>
          <w:rFonts w:ascii="Times New Roman" w:hAnsi="Times New Roman"/>
          <w:sz w:val="24"/>
          <w:szCs w:val="24"/>
        </w:rPr>
        <w:t>) с Заказчиком;</w:t>
      </w:r>
    </w:p>
    <w:p w14:paraId="7906B2AD" w14:textId="7A1208DB" w:rsidR="00583FF9" w:rsidRPr="009612CA" w:rsidRDefault="00583FF9" w:rsidP="00583FF9">
      <w:pPr>
        <w:pStyle w:val="a4"/>
        <w:numPr>
          <w:ilvl w:val="0"/>
          <w:numId w:val="1"/>
        </w:numPr>
        <w:spacing w:before="120" w:after="120"/>
        <w:ind w:left="426"/>
        <w:jc w:val="both"/>
        <w:rPr>
          <w:rFonts w:ascii="Times New Roman" w:hAnsi="Times New Roman"/>
          <w:sz w:val="24"/>
          <w:szCs w:val="24"/>
        </w:rPr>
      </w:pPr>
      <w:r w:rsidRPr="009612CA">
        <w:rPr>
          <w:rFonts w:ascii="Times New Roman" w:hAnsi="Times New Roman"/>
          <w:sz w:val="24"/>
          <w:szCs w:val="24"/>
        </w:rPr>
        <w:t>Сбор исходных данных, аналитических материалов, а также программных, стратегических документов и нормативно-правовых актов, определяющих развитие и регулирование отрасли, на основании которых будет разрабатываться Обзор</w:t>
      </w:r>
      <w:r w:rsidR="00A26B9B">
        <w:rPr>
          <w:rFonts w:ascii="Times New Roman" w:hAnsi="Times New Roman"/>
          <w:sz w:val="24"/>
          <w:szCs w:val="24"/>
        </w:rPr>
        <w:t xml:space="preserve"> и другой необходимой информации</w:t>
      </w:r>
      <w:r w:rsidRPr="009612CA">
        <w:rPr>
          <w:rFonts w:ascii="Times New Roman" w:hAnsi="Times New Roman"/>
          <w:sz w:val="24"/>
          <w:szCs w:val="24"/>
        </w:rPr>
        <w:t>.</w:t>
      </w:r>
    </w:p>
    <w:p w14:paraId="11019ACD" w14:textId="77777777" w:rsidR="00583FF9" w:rsidRPr="009612CA" w:rsidRDefault="00583FF9" w:rsidP="00583FF9">
      <w:pPr>
        <w:spacing w:before="120" w:after="60"/>
        <w:rPr>
          <w:rFonts w:ascii="Times New Roman" w:hAnsi="Times New Roman"/>
          <w:b/>
          <w:i/>
          <w:sz w:val="24"/>
          <w:szCs w:val="24"/>
        </w:rPr>
      </w:pPr>
      <w:r w:rsidRPr="009612CA">
        <w:rPr>
          <w:rFonts w:ascii="Times New Roman" w:hAnsi="Times New Roman"/>
          <w:b/>
          <w:i/>
          <w:sz w:val="24"/>
          <w:szCs w:val="24"/>
        </w:rPr>
        <w:t>На этапе</w:t>
      </w:r>
      <w:r w:rsidRPr="009612CA" w:rsidDel="00E45445">
        <w:rPr>
          <w:rFonts w:ascii="Times New Roman" w:hAnsi="Times New Roman"/>
          <w:b/>
          <w:i/>
          <w:sz w:val="24"/>
          <w:szCs w:val="24"/>
        </w:rPr>
        <w:t xml:space="preserve"> </w:t>
      </w:r>
      <w:r w:rsidRPr="009612CA">
        <w:rPr>
          <w:rFonts w:ascii="Times New Roman" w:hAnsi="Times New Roman"/>
          <w:b/>
          <w:i/>
          <w:sz w:val="24"/>
          <w:szCs w:val="24"/>
        </w:rPr>
        <w:t>2 осуществляется:</w:t>
      </w:r>
    </w:p>
    <w:p w14:paraId="059C5902" w14:textId="63D77B98" w:rsidR="00583FF9" w:rsidRDefault="00583FF9" w:rsidP="00583FF9">
      <w:pPr>
        <w:pStyle w:val="a4"/>
        <w:numPr>
          <w:ilvl w:val="0"/>
          <w:numId w:val="1"/>
        </w:numPr>
        <w:spacing w:after="120"/>
        <w:ind w:left="425" w:hanging="357"/>
        <w:jc w:val="both"/>
        <w:rPr>
          <w:rFonts w:ascii="Times New Roman" w:hAnsi="Times New Roman"/>
          <w:sz w:val="24"/>
          <w:szCs w:val="24"/>
        </w:rPr>
      </w:pPr>
      <w:r w:rsidRPr="009612CA">
        <w:rPr>
          <w:rFonts w:ascii="Times New Roman" w:hAnsi="Times New Roman"/>
          <w:sz w:val="24"/>
          <w:szCs w:val="24"/>
        </w:rPr>
        <w:t>Подготовка Обзора на основании согласованной структуры и критериев проведения анализа, включающего в том числе:</w:t>
      </w:r>
    </w:p>
    <w:p w14:paraId="023B063A" w14:textId="77777777" w:rsidR="00270C94" w:rsidRPr="009612CA" w:rsidRDefault="00270C94" w:rsidP="00270C94">
      <w:pPr>
        <w:pStyle w:val="a4"/>
        <w:numPr>
          <w:ilvl w:val="1"/>
          <w:numId w:val="2"/>
        </w:numPr>
        <w:spacing w:before="120" w:after="120"/>
        <w:ind w:left="0" w:firstLine="567"/>
        <w:jc w:val="both"/>
        <w:rPr>
          <w:rFonts w:ascii="Times New Roman" w:hAnsi="Times New Roman"/>
          <w:sz w:val="24"/>
          <w:szCs w:val="24"/>
        </w:rPr>
      </w:pPr>
      <w:r w:rsidRPr="009612CA">
        <w:rPr>
          <w:rFonts w:ascii="Times New Roman" w:hAnsi="Times New Roman"/>
          <w:sz w:val="24"/>
          <w:szCs w:val="24"/>
        </w:rPr>
        <w:t>Сравнительный анализ законодательных баз.</w:t>
      </w:r>
    </w:p>
    <w:p w14:paraId="2D6A84E9" w14:textId="77777777" w:rsidR="00270C94" w:rsidRPr="009612CA" w:rsidRDefault="00270C94" w:rsidP="00270C94">
      <w:pPr>
        <w:pStyle w:val="a4"/>
        <w:numPr>
          <w:ilvl w:val="1"/>
          <w:numId w:val="2"/>
        </w:numPr>
        <w:spacing w:before="120" w:after="120"/>
        <w:ind w:left="0" w:firstLine="567"/>
        <w:jc w:val="both"/>
        <w:rPr>
          <w:rFonts w:ascii="Times New Roman" w:hAnsi="Times New Roman"/>
          <w:sz w:val="24"/>
          <w:szCs w:val="24"/>
        </w:rPr>
      </w:pPr>
      <w:r w:rsidRPr="009612CA">
        <w:rPr>
          <w:rFonts w:ascii="Times New Roman" w:hAnsi="Times New Roman"/>
          <w:sz w:val="24"/>
          <w:szCs w:val="24"/>
        </w:rPr>
        <w:t>Сравнительный анализ фактической ситуации безопасности на дорогах (статистика, тенденции) в странах-участницах ЕФСР.</w:t>
      </w:r>
    </w:p>
    <w:p w14:paraId="6A79AE12" w14:textId="77777777" w:rsidR="00270C94" w:rsidRPr="009612CA" w:rsidRDefault="00270C94" w:rsidP="00270C94">
      <w:pPr>
        <w:pStyle w:val="a4"/>
        <w:numPr>
          <w:ilvl w:val="1"/>
          <w:numId w:val="2"/>
        </w:numPr>
        <w:spacing w:before="120" w:after="120"/>
        <w:ind w:left="0" w:firstLine="567"/>
        <w:jc w:val="both"/>
        <w:rPr>
          <w:rFonts w:ascii="Times New Roman" w:hAnsi="Times New Roman"/>
          <w:sz w:val="24"/>
          <w:szCs w:val="24"/>
        </w:rPr>
      </w:pPr>
      <w:r w:rsidRPr="009612CA">
        <w:rPr>
          <w:rFonts w:ascii="Times New Roman" w:hAnsi="Times New Roman"/>
          <w:sz w:val="24"/>
          <w:szCs w:val="24"/>
        </w:rPr>
        <w:t>Изучение международного опыта, примеры конкретных мероприятий по повышению уровня безопасности, сравнение осуществленных реформ и возможности их применения в странах участницах ЕФСР.</w:t>
      </w:r>
    </w:p>
    <w:p w14:paraId="5917C7B2" w14:textId="77777777" w:rsidR="00270C94" w:rsidRPr="009612CA" w:rsidRDefault="00270C94" w:rsidP="00270C94">
      <w:pPr>
        <w:pStyle w:val="a4"/>
        <w:numPr>
          <w:ilvl w:val="1"/>
          <w:numId w:val="2"/>
        </w:numPr>
        <w:spacing w:before="120" w:after="120"/>
        <w:ind w:left="0" w:firstLine="567"/>
        <w:jc w:val="both"/>
        <w:rPr>
          <w:rFonts w:ascii="Times New Roman" w:hAnsi="Times New Roman"/>
          <w:sz w:val="24"/>
          <w:szCs w:val="24"/>
        </w:rPr>
      </w:pPr>
      <w:r w:rsidRPr="009612CA">
        <w:rPr>
          <w:rFonts w:ascii="Times New Roman" w:hAnsi="Times New Roman"/>
          <w:sz w:val="24"/>
          <w:szCs w:val="24"/>
        </w:rPr>
        <w:lastRenderedPageBreak/>
        <w:t xml:space="preserve">Анализ существующих возможностей преодоления последствий происшествий, направления развития (мед. помощь, службы спасения, возможности страхования и т.д.), разработка дорожной карты внедрения реформ. </w:t>
      </w:r>
    </w:p>
    <w:p w14:paraId="0054EBBB" w14:textId="77777777" w:rsidR="00270C94" w:rsidRPr="009612CA" w:rsidRDefault="00270C94" w:rsidP="00270C94">
      <w:pPr>
        <w:pStyle w:val="a4"/>
        <w:numPr>
          <w:ilvl w:val="1"/>
          <w:numId w:val="2"/>
        </w:numPr>
        <w:spacing w:before="120" w:after="120"/>
        <w:ind w:left="0" w:firstLine="567"/>
        <w:jc w:val="both"/>
        <w:rPr>
          <w:rFonts w:ascii="Times New Roman" w:hAnsi="Times New Roman"/>
          <w:sz w:val="24"/>
          <w:szCs w:val="24"/>
        </w:rPr>
      </w:pPr>
      <w:r w:rsidRPr="009612CA">
        <w:rPr>
          <w:rFonts w:ascii="Times New Roman" w:hAnsi="Times New Roman"/>
          <w:sz w:val="24"/>
          <w:szCs w:val="24"/>
        </w:rPr>
        <w:t>Разработка основных направлений стратегии развития, включая:</w:t>
      </w:r>
    </w:p>
    <w:p w14:paraId="54E42645" w14:textId="24FA8F29" w:rsidR="00270C94" w:rsidRPr="00270C94" w:rsidRDefault="00270C94" w:rsidP="00357388">
      <w:pPr>
        <w:pStyle w:val="a4"/>
        <w:numPr>
          <w:ilvl w:val="0"/>
          <w:numId w:val="7"/>
        </w:numPr>
        <w:ind w:left="1176"/>
        <w:rPr>
          <w:rFonts w:ascii="Times New Roman" w:hAnsi="Times New Roman"/>
          <w:sz w:val="24"/>
          <w:szCs w:val="24"/>
        </w:rPr>
      </w:pPr>
      <w:r w:rsidRPr="00270C94">
        <w:rPr>
          <w:rFonts w:ascii="Times New Roman" w:hAnsi="Times New Roman"/>
          <w:sz w:val="24"/>
          <w:szCs w:val="24"/>
        </w:rPr>
        <w:t>компоненты мягкого воздействия (образование, информирование, мотивационные элементы и т.д.)</w:t>
      </w:r>
    </w:p>
    <w:p w14:paraId="4F9D0DE4" w14:textId="2BA31422" w:rsidR="00270C94" w:rsidRPr="00270C94" w:rsidRDefault="00270C94" w:rsidP="00357388">
      <w:pPr>
        <w:pStyle w:val="a4"/>
        <w:numPr>
          <w:ilvl w:val="0"/>
          <w:numId w:val="7"/>
        </w:numPr>
        <w:ind w:left="1176"/>
        <w:rPr>
          <w:rFonts w:ascii="Times New Roman" w:hAnsi="Times New Roman"/>
          <w:sz w:val="24"/>
          <w:szCs w:val="24"/>
        </w:rPr>
      </w:pPr>
      <w:r w:rsidRPr="00270C94">
        <w:rPr>
          <w:rFonts w:ascii="Times New Roman" w:hAnsi="Times New Roman"/>
          <w:sz w:val="24"/>
          <w:szCs w:val="24"/>
        </w:rPr>
        <w:t>компоненты прямого воздействия (дорожная инфраструктура, сезонное обслуживание дорог, оборудование, системы контроля и предотвращения и т.д.)</w:t>
      </w:r>
    </w:p>
    <w:p w14:paraId="5CAD5FA4" w14:textId="2B3D90CD" w:rsidR="00270C94" w:rsidRPr="00270C94" w:rsidRDefault="00270C94" w:rsidP="00270C94">
      <w:pPr>
        <w:pStyle w:val="a4"/>
        <w:numPr>
          <w:ilvl w:val="1"/>
          <w:numId w:val="2"/>
        </w:numPr>
        <w:spacing w:before="120" w:after="120"/>
        <w:ind w:left="0" w:firstLine="567"/>
        <w:jc w:val="both"/>
        <w:rPr>
          <w:rFonts w:ascii="Times New Roman" w:hAnsi="Times New Roman"/>
          <w:sz w:val="24"/>
          <w:szCs w:val="24"/>
        </w:rPr>
      </w:pPr>
      <w:r w:rsidRPr="009612CA">
        <w:rPr>
          <w:rFonts w:ascii="Times New Roman" w:hAnsi="Times New Roman"/>
          <w:sz w:val="24"/>
          <w:szCs w:val="24"/>
        </w:rPr>
        <w:t>Идентификация самых уязвимых-опасных участков в странах, анализ причин, разработка предложений по минимизации рисков на данных участках на основе современных технологий (дорожное покрытие, знаки, камеры слежения, освещение).</w:t>
      </w:r>
    </w:p>
    <w:p w14:paraId="5A0F4D7C" w14:textId="61592E2E" w:rsidR="00583FF9" w:rsidRPr="009612CA" w:rsidRDefault="00A26B9B" w:rsidP="00270C94">
      <w:pPr>
        <w:pStyle w:val="a4"/>
        <w:numPr>
          <w:ilvl w:val="1"/>
          <w:numId w:val="2"/>
        </w:numPr>
        <w:spacing w:before="120" w:after="120"/>
        <w:ind w:left="0" w:firstLine="567"/>
        <w:jc w:val="both"/>
        <w:rPr>
          <w:rFonts w:ascii="Times New Roman" w:hAnsi="Times New Roman"/>
          <w:sz w:val="24"/>
          <w:szCs w:val="24"/>
        </w:rPr>
      </w:pPr>
      <w:r>
        <w:rPr>
          <w:rFonts w:ascii="Times New Roman" w:hAnsi="Times New Roman"/>
          <w:sz w:val="24"/>
          <w:szCs w:val="24"/>
        </w:rPr>
        <w:t>В</w:t>
      </w:r>
      <w:r w:rsidR="00583FF9" w:rsidRPr="009612CA">
        <w:rPr>
          <w:rFonts w:ascii="Times New Roman" w:hAnsi="Times New Roman"/>
          <w:sz w:val="24"/>
          <w:szCs w:val="24"/>
        </w:rPr>
        <w:t>ыводы по результатам подготовки Обзора</w:t>
      </w:r>
      <w:r>
        <w:rPr>
          <w:rFonts w:ascii="Times New Roman" w:hAnsi="Times New Roman"/>
          <w:sz w:val="24"/>
          <w:szCs w:val="24"/>
        </w:rPr>
        <w:t>.</w:t>
      </w:r>
    </w:p>
    <w:p w14:paraId="181C6AE3" w14:textId="354D839D" w:rsidR="00583FF9" w:rsidRPr="009612CA" w:rsidRDefault="00A26B9B" w:rsidP="00270C94">
      <w:pPr>
        <w:pStyle w:val="a4"/>
        <w:numPr>
          <w:ilvl w:val="1"/>
          <w:numId w:val="2"/>
        </w:numPr>
        <w:spacing w:before="120" w:after="120"/>
        <w:ind w:left="0" w:firstLine="567"/>
        <w:jc w:val="both"/>
        <w:rPr>
          <w:rFonts w:ascii="Times New Roman" w:hAnsi="Times New Roman"/>
          <w:sz w:val="24"/>
          <w:szCs w:val="24"/>
        </w:rPr>
      </w:pPr>
      <w:r>
        <w:rPr>
          <w:rFonts w:ascii="Times New Roman" w:hAnsi="Times New Roman"/>
          <w:sz w:val="24"/>
          <w:szCs w:val="24"/>
        </w:rPr>
        <w:t>Р</w:t>
      </w:r>
      <w:r w:rsidR="00583FF9" w:rsidRPr="009612CA">
        <w:rPr>
          <w:rFonts w:ascii="Times New Roman" w:hAnsi="Times New Roman"/>
          <w:sz w:val="24"/>
          <w:szCs w:val="24"/>
        </w:rPr>
        <w:t>екомендации для ЕФСР по первоочередным задачам в секторе.</w:t>
      </w:r>
    </w:p>
    <w:p w14:paraId="153D3BF7" w14:textId="77777777" w:rsidR="00583FF9" w:rsidRPr="009612CA" w:rsidRDefault="00583FF9" w:rsidP="00583FF9">
      <w:pPr>
        <w:spacing w:before="120" w:after="240"/>
        <w:jc w:val="both"/>
        <w:rPr>
          <w:rFonts w:ascii="Times New Roman" w:hAnsi="Times New Roman"/>
          <w:sz w:val="24"/>
          <w:szCs w:val="24"/>
        </w:rPr>
      </w:pPr>
      <w:r w:rsidRPr="009612CA">
        <w:rPr>
          <w:rFonts w:ascii="Times New Roman" w:hAnsi="Times New Roman"/>
          <w:sz w:val="24"/>
          <w:szCs w:val="24"/>
        </w:rPr>
        <w:t xml:space="preserve">Обзор оформляется в виде письменного отчета с таблицами, графиками и сопроводительным текстом к ним, с приложением исходных документов и ссылками на источники данных. Структуру Обзора Консультант разрабатывает и согласовывает с Заказчиком. </w:t>
      </w:r>
    </w:p>
    <w:p w14:paraId="693240BB" w14:textId="77777777" w:rsidR="00583FF9" w:rsidRPr="009612CA" w:rsidRDefault="00583FF9" w:rsidP="00583FF9">
      <w:pPr>
        <w:pStyle w:val="a4"/>
        <w:numPr>
          <w:ilvl w:val="0"/>
          <w:numId w:val="1"/>
        </w:numPr>
        <w:spacing w:after="120"/>
        <w:ind w:left="425" w:hanging="357"/>
        <w:jc w:val="both"/>
        <w:rPr>
          <w:rFonts w:ascii="Times New Roman" w:hAnsi="Times New Roman"/>
          <w:sz w:val="24"/>
          <w:szCs w:val="24"/>
        </w:rPr>
      </w:pPr>
      <w:r w:rsidRPr="009612CA">
        <w:rPr>
          <w:rFonts w:ascii="Times New Roman" w:hAnsi="Times New Roman"/>
          <w:sz w:val="24"/>
          <w:szCs w:val="24"/>
        </w:rPr>
        <w:t xml:space="preserve">Подготовка </w:t>
      </w:r>
      <w:r w:rsidRPr="007A550B">
        <w:rPr>
          <w:rFonts w:ascii="Times New Roman" w:hAnsi="Times New Roman"/>
          <w:sz w:val="24"/>
          <w:szCs w:val="24"/>
        </w:rPr>
        <w:t>презентационных материалов с результатами Обзора.</w:t>
      </w:r>
      <w:r w:rsidRPr="009612CA">
        <w:rPr>
          <w:rFonts w:ascii="Times New Roman" w:hAnsi="Times New Roman"/>
          <w:sz w:val="24"/>
          <w:szCs w:val="24"/>
        </w:rPr>
        <w:t xml:space="preserve"> </w:t>
      </w:r>
    </w:p>
    <w:p w14:paraId="47EA2325" w14:textId="77777777" w:rsidR="00583FF9" w:rsidRPr="009612CA" w:rsidRDefault="00583FF9" w:rsidP="00583FF9">
      <w:pPr>
        <w:spacing w:before="120" w:after="80"/>
        <w:rPr>
          <w:rFonts w:ascii="Times New Roman" w:hAnsi="Times New Roman"/>
          <w:b/>
          <w:i/>
          <w:sz w:val="24"/>
          <w:szCs w:val="24"/>
        </w:rPr>
      </w:pPr>
      <w:r w:rsidRPr="009612CA">
        <w:rPr>
          <w:rFonts w:ascii="Times New Roman" w:hAnsi="Times New Roman"/>
          <w:b/>
          <w:i/>
          <w:sz w:val="24"/>
          <w:szCs w:val="24"/>
        </w:rPr>
        <w:t>На этапе</w:t>
      </w:r>
      <w:r w:rsidRPr="009612CA" w:rsidDel="00E45445">
        <w:rPr>
          <w:rFonts w:ascii="Times New Roman" w:hAnsi="Times New Roman"/>
          <w:b/>
          <w:i/>
          <w:sz w:val="24"/>
          <w:szCs w:val="24"/>
        </w:rPr>
        <w:t xml:space="preserve"> </w:t>
      </w:r>
      <w:r w:rsidRPr="009612CA">
        <w:rPr>
          <w:rFonts w:ascii="Times New Roman" w:hAnsi="Times New Roman"/>
          <w:b/>
          <w:i/>
          <w:sz w:val="24"/>
          <w:szCs w:val="24"/>
        </w:rPr>
        <w:t xml:space="preserve">3 осуществляется: </w:t>
      </w:r>
    </w:p>
    <w:p w14:paraId="7C531AC7" w14:textId="42857A09" w:rsidR="00583FF9" w:rsidRPr="00CC4799" w:rsidRDefault="00583FF9" w:rsidP="00583FF9">
      <w:pPr>
        <w:pStyle w:val="a4"/>
        <w:numPr>
          <w:ilvl w:val="0"/>
          <w:numId w:val="1"/>
        </w:numPr>
        <w:spacing w:after="120"/>
        <w:ind w:left="425" w:hanging="357"/>
        <w:jc w:val="both"/>
        <w:rPr>
          <w:rFonts w:ascii="Times New Roman" w:hAnsi="Times New Roman"/>
          <w:sz w:val="24"/>
          <w:szCs w:val="24"/>
        </w:rPr>
      </w:pPr>
      <w:r w:rsidRPr="009612CA">
        <w:rPr>
          <w:rFonts w:ascii="Times New Roman" w:hAnsi="Times New Roman"/>
          <w:sz w:val="24"/>
          <w:szCs w:val="24"/>
        </w:rPr>
        <w:t xml:space="preserve">Сопровождение Заказчика и участие в очных встречах на этапе презентации результатов </w:t>
      </w:r>
      <w:r>
        <w:rPr>
          <w:rFonts w:ascii="Times New Roman" w:hAnsi="Times New Roman"/>
          <w:sz w:val="24"/>
          <w:szCs w:val="24"/>
        </w:rPr>
        <w:t>оказания услуг</w:t>
      </w:r>
      <w:r w:rsidRPr="009612CA">
        <w:rPr>
          <w:rFonts w:ascii="Times New Roman" w:hAnsi="Times New Roman"/>
          <w:sz w:val="24"/>
          <w:szCs w:val="24"/>
        </w:rPr>
        <w:t xml:space="preserve"> в странах</w:t>
      </w:r>
      <w:r w:rsidRPr="007A550B">
        <w:rPr>
          <w:rFonts w:ascii="Times New Roman" w:hAnsi="Times New Roman"/>
          <w:sz w:val="24"/>
          <w:szCs w:val="24"/>
        </w:rPr>
        <w:t>-</w:t>
      </w:r>
      <w:r w:rsidRPr="00CC4799">
        <w:rPr>
          <w:rFonts w:ascii="Times New Roman" w:hAnsi="Times New Roman"/>
          <w:sz w:val="24"/>
          <w:szCs w:val="24"/>
        </w:rPr>
        <w:t>участницах ЕФСР</w:t>
      </w:r>
      <w:r w:rsidR="00B560F3">
        <w:rPr>
          <w:rFonts w:ascii="Times New Roman" w:hAnsi="Times New Roman"/>
          <w:sz w:val="24"/>
          <w:szCs w:val="24"/>
        </w:rPr>
        <w:t xml:space="preserve"> (конкретный состав команды Консультанта будет определен</w:t>
      </w:r>
      <w:r w:rsidR="0055350B">
        <w:rPr>
          <w:rFonts w:ascii="Times New Roman" w:hAnsi="Times New Roman"/>
          <w:sz w:val="24"/>
          <w:szCs w:val="24"/>
        </w:rPr>
        <w:t xml:space="preserve"> в процессе исполнения договора</w:t>
      </w:r>
      <w:r w:rsidR="00B560F3">
        <w:rPr>
          <w:rFonts w:ascii="Times New Roman" w:hAnsi="Times New Roman"/>
          <w:sz w:val="24"/>
          <w:szCs w:val="24"/>
        </w:rPr>
        <w:t xml:space="preserve"> по согласованию с Заказчиком</w:t>
      </w:r>
      <w:r w:rsidR="00B560F3" w:rsidRPr="00B560F3">
        <w:rPr>
          <w:rFonts w:ascii="Times New Roman" w:hAnsi="Times New Roman"/>
          <w:sz w:val="24"/>
          <w:szCs w:val="24"/>
        </w:rPr>
        <w:t>;</w:t>
      </w:r>
      <w:r w:rsidR="00B560F3">
        <w:rPr>
          <w:rFonts w:ascii="Times New Roman" w:hAnsi="Times New Roman"/>
          <w:sz w:val="24"/>
          <w:szCs w:val="24"/>
        </w:rPr>
        <w:t xml:space="preserve"> при этом сопровождение и участие </w:t>
      </w:r>
      <w:r w:rsidR="0055350B">
        <w:rPr>
          <w:rFonts w:ascii="Times New Roman" w:hAnsi="Times New Roman"/>
          <w:sz w:val="24"/>
          <w:szCs w:val="24"/>
        </w:rPr>
        <w:t xml:space="preserve">руководителя команды </w:t>
      </w:r>
      <w:r w:rsidR="00B560F3">
        <w:rPr>
          <w:rFonts w:ascii="Times New Roman" w:hAnsi="Times New Roman"/>
          <w:sz w:val="24"/>
          <w:szCs w:val="24"/>
        </w:rPr>
        <w:t xml:space="preserve">во встречах </w:t>
      </w:r>
      <w:r w:rsidR="0055350B">
        <w:rPr>
          <w:rFonts w:ascii="Times New Roman" w:hAnsi="Times New Roman"/>
          <w:sz w:val="24"/>
          <w:szCs w:val="24"/>
        </w:rPr>
        <w:t xml:space="preserve">- </w:t>
      </w:r>
      <w:r w:rsidR="00B560F3">
        <w:rPr>
          <w:rFonts w:ascii="Times New Roman" w:hAnsi="Times New Roman"/>
          <w:sz w:val="24"/>
          <w:szCs w:val="24"/>
        </w:rPr>
        <w:t>обязательно).</w:t>
      </w:r>
    </w:p>
    <w:p w14:paraId="1B374A6B" w14:textId="77777777" w:rsidR="00583FF9" w:rsidRPr="009612CA" w:rsidRDefault="00583FF9" w:rsidP="00583FF9">
      <w:pPr>
        <w:spacing w:before="120" w:after="240"/>
        <w:jc w:val="both"/>
        <w:rPr>
          <w:rFonts w:ascii="Times New Roman" w:hAnsi="Times New Roman"/>
          <w:sz w:val="24"/>
          <w:szCs w:val="24"/>
        </w:rPr>
      </w:pPr>
      <w:r w:rsidRPr="009612CA">
        <w:rPr>
          <w:rFonts w:ascii="Times New Roman" w:hAnsi="Times New Roman"/>
          <w:sz w:val="24"/>
          <w:szCs w:val="24"/>
        </w:rPr>
        <w:t xml:space="preserve">Все расходы, связанные с сопровождением Заказчика на этапе презентации результатов </w:t>
      </w:r>
      <w:r>
        <w:rPr>
          <w:rFonts w:ascii="Times New Roman" w:hAnsi="Times New Roman"/>
          <w:sz w:val="24"/>
          <w:szCs w:val="24"/>
        </w:rPr>
        <w:t>оказания услуг</w:t>
      </w:r>
      <w:r w:rsidRPr="009612CA">
        <w:rPr>
          <w:rFonts w:ascii="Times New Roman" w:hAnsi="Times New Roman"/>
          <w:sz w:val="24"/>
          <w:szCs w:val="24"/>
        </w:rPr>
        <w:t xml:space="preserve"> в странах и участием в выездных совещаниях (организация поездки, бронирование билетов и гостиницы, оплата транспортных расходов, проживания, и т.п.)</w:t>
      </w:r>
      <w:r>
        <w:rPr>
          <w:rFonts w:ascii="Times New Roman" w:hAnsi="Times New Roman"/>
          <w:sz w:val="24"/>
          <w:szCs w:val="24"/>
        </w:rPr>
        <w:t>,</w:t>
      </w:r>
      <w:r w:rsidRPr="009612CA">
        <w:rPr>
          <w:rFonts w:ascii="Times New Roman" w:hAnsi="Times New Roman"/>
          <w:sz w:val="24"/>
          <w:szCs w:val="24"/>
        </w:rPr>
        <w:t xml:space="preserve"> должны быть включены в </w:t>
      </w:r>
      <w:r>
        <w:rPr>
          <w:rFonts w:ascii="Times New Roman" w:hAnsi="Times New Roman"/>
          <w:sz w:val="24"/>
          <w:szCs w:val="24"/>
        </w:rPr>
        <w:t>финансовое предложение Консультанта, и впоследствии – в стоимость Договора оказания услуг</w:t>
      </w:r>
      <w:r w:rsidRPr="009612CA">
        <w:rPr>
          <w:rFonts w:ascii="Times New Roman" w:hAnsi="Times New Roman"/>
          <w:sz w:val="24"/>
          <w:szCs w:val="24"/>
        </w:rPr>
        <w:t xml:space="preserve">. Предполагаемая продолжительность пребывания в каждой из стран с целью проведения презентации составляет 3 рабочих дня.  </w:t>
      </w:r>
    </w:p>
    <w:p w14:paraId="332EA3BE" w14:textId="77777777" w:rsidR="00583FF9" w:rsidRPr="009612CA" w:rsidRDefault="00583FF9" w:rsidP="00583FF9">
      <w:pPr>
        <w:spacing w:before="120" w:after="240"/>
        <w:jc w:val="both"/>
        <w:rPr>
          <w:rFonts w:ascii="Times New Roman" w:hAnsi="Times New Roman"/>
          <w:sz w:val="24"/>
          <w:szCs w:val="24"/>
        </w:rPr>
      </w:pPr>
      <w:r w:rsidRPr="009612CA">
        <w:rPr>
          <w:rFonts w:ascii="Times New Roman" w:hAnsi="Times New Roman"/>
          <w:sz w:val="24"/>
          <w:szCs w:val="24"/>
        </w:rPr>
        <w:t>Все вопросы, связанные с логистикой Консультанта (в том числе бронирование билетов и гостиницы), являются ответственностью Консультанта</w:t>
      </w:r>
      <w:r>
        <w:rPr>
          <w:rFonts w:ascii="Times New Roman" w:hAnsi="Times New Roman"/>
          <w:sz w:val="24"/>
          <w:szCs w:val="24"/>
        </w:rPr>
        <w:t xml:space="preserve"> и осуществляются за его счет</w:t>
      </w:r>
      <w:r w:rsidRPr="009612CA">
        <w:rPr>
          <w:rFonts w:ascii="Times New Roman" w:hAnsi="Times New Roman"/>
          <w:sz w:val="24"/>
          <w:szCs w:val="24"/>
        </w:rPr>
        <w:t xml:space="preserve">. </w:t>
      </w:r>
    </w:p>
    <w:p w14:paraId="1F4C84B2" w14:textId="77777777" w:rsidR="00583FF9" w:rsidRPr="009612CA" w:rsidRDefault="00583FF9" w:rsidP="00A44089">
      <w:pPr>
        <w:pStyle w:val="a4"/>
        <w:numPr>
          <w:ilvl w:val="0"/>
          <w:numId w:val="4"/>
        </w:numPr>
        <w:ind w:left="0" w:firstLine="0"/>
        <w:jc w:val="both"/>
        <w:rPr>
          <w:rFonts w:ascii="Times New Roman" w:hAnsi="Times New Roman"/>
          <w:b/>
          <w:sz w:val="24"/>
          <w:szCs w:val="24"/>
        </w:rPr>
      </w:pPr>
      <w:r w:rsidRPr="009612CA">
        <w:rPr>
          <w:rFonts w:ascii="Times New Roman" w:hAnsi="Times New Roman"/>
          <w:b/>
          <w:sz w:val="24"/>
          <w:szCs w:val="24"/>
        </w:rPr>
        <w:t xml:space="preserve">Результаты и отчетность </w:t>
      </w:r>
    </w:p>
    <w:p w14:paraId="558B5DE1" w14:textId="77777777" w:rsidR="00583FF9" w:rsidRPr="009612CA" w:rsidRDefault="00583FF9" w:rsidP="00583FF9">
      <w:pPr>
        <w:pStyle w:val="a4"/>
        <w:spacing w:after="240"/>
        <w:ind w:left="0"/>
        <w:jc w:val="both"/>
        <w:rPr>
          <w:rFonts w:ascii="Times New Roman" w:hAnsi="Times New Roman"/>
          <w:b/>
          <w:sz w:val="24"/>
          <w:szCs w:val="24"/>
        </w:rPr>
      </w:pPr>
    </w:p>
    <w:tbl>
      <w:tblPr>
        <w:tblStyle w:val="a6"/>
        <w:tblW w:w="9493" w:type="dxa"/>
        <w:tblLook w:val="04A0" w:firstRow="1" w:lastRow="0" w:firstColumn="1" w:lastColumn="0" w:noHBand="0" w:noVBand="1"/>
      </w:tblPr>
      <w:tblGrid>
        <w:gridCol w:w="846"/>
        <w:gridCol w:w="4536"/>
        <w:gridCol w:w="4111"/>
      </w:tblGrid>
      <w:tr w:rsidR="00583FF9" w:rsidRPr="009612CA" w14:paraId="120EBAAB" w14:textId="77777777" w:rsidTr="002C6227">
        <w:tc>
          <w:tcPr>
            <w:tcW w:w="5382" w:type="dxa"/>
            <w:gridSpan w:val="2"/>
            <w:vAlign w:val="center"/>
          </w:tcPr>
          <w:p w14:paraId="5E9D69F0" w14:textId="77777777" w:rsidR="00583FF9" w:rsidRPr="009612CA" w:rsidRDefault="00583FF9" w:rsidP="002C6227">
            <w:pPr>
              <w:pStyle w:val="a4"/>
              <w:ind w:left="0"/>
              <w:jc w:val="center"/>
              <w:rPr>
                <w:rFonts w:ascii="Times New Roman" w:hAnsi="Times New Roman"/>
                <w:b/>
                <w:sz w:val="24"/>
                <w:szCs w:val="24"/>
              </w:rPr>
            </w:pPr>
            <w:r w:rsidRPr="009612CA">
              <w:rPr>
                <w:rFonts w:ascii="Times New Roman" w:hAnsi="Times New Roman"/>
                <w:b/>
                <w:sz w:val="24"/>
                <w:szCs w:val="24"/>
              </w:rPr>
              <w:t>Результаты и отчетность</w:t>
            </w:r>
          </w:p>
        </w:tc>
        <w:tc>
          <w:tcPr>
            <w:tcW w:w="4111" w:type="dxa"/>
            <w:vAlign w:val="center"/>
          </w:tcPr>
          <w:p w14:paraId="57F5F6ED" w14:textId="77777777" w:rsidR="00583FF9" w:rsidRPr="009612CA" w:rsidRDefault="00583FF9" w:rsidP="002C6227">
            <w:pPr>
              <w:pStyle w:val="a4"/>
              <w:ind w:left="0"/>
              <w:jc w:val="center"/>
              <w:rPr>
                <w:rFonts w:ascii="Times New Roman" w:hAnsi="Times New Roman"/>
                <w:b/>
                <w:sz w:val="24"/>
                <w:szCs w:val="24"/>
              </w:rPr>
            </w:pPr>
            <w:r w:rsidRPr="009612CA">
              <w:rPr>
                <w:rFonts w:ascii="Times New Roman" w:hAnsi="Times New Roman"/>
                <w:b/>
                <w:sz w:val="24"/>
                <w:szCs w:val="24"/>
              </w:rPr>
              <w:t>Срок предоставления Результатов</w:t>
            </w:r>
          </w:p>
        </w:tc>
      </w:tr>
      <w:tr w:rsidR="00583FF9" w:rsidRPr="009612CA" w14:paraId="514B0070" w14:textId="77777777" w:rsidTr="002C6227">
        <w:trPr>
          <w:trHeight w:val="20"/>
        </w:trPr>
        <w:tc>
          <w:tcPr>
            <w:tcW w:w="846" w:type="dxa"/>
            <w:vMerge w:val="restart"/>
            <w:vAlign w:val="center"/>
          </w:tcPr>
          <w:p w14:paraId="5A1BDA0E" w14:textId="77777777" w:rsidR="00583FF9" w:rsidRPr="009612CA" w:rsidRDefault="00583FF9" w:rsidP="002C6227">
            <w:pPr>
              <w:rPr>
                <w:rFonts w:ascii="Times New Roman" w:hAnsi="Times New Roman"/>
                <w:sz w:val="24"/>
                <w:szCs w:val="24"/>
              </w:rPr>
            </w:pPr>
            <w:r w:rsidRPr="009612CA">
              <w:rPr>
                <w:rFonts w:ascii="Times New Roman" w:hAnsi="Times New Roman"/>
                <w:sz w:val="24"/>
                <w:szCs w:val="24"/>
              </w:rPr>
              <w:t>Этап 1</w:t>
            </w:r>
          </w:p>
        </w:tc>
        <w:tc>
          <w:tcPr>
            <w:tcW w:w="4536" w:type="dxa"/>
          </w:tcPr>
          <w:p w14:paraId="7989442B" w14:textId="77777777" w:rsidR="00583FF9" w:rsidRPr="009612CA" w:rsidRDefault="00583FF9" w:rsidP="002C6227">
            <w:pPr>
              <w:pStyle w:val="a4"/>
              <w:ind w:left="0"/>
              <w:jc w:val="both"/>
              <w:rPr>
                <w:rFonts w:ascii="Times New Roman" w:hAnsi="Times New Roman"/>
                <w:sz w:val="24"/>
                <w:szCs w:val="24"/>
              </w:rPr>
            </w:pPr>
            <w:r w:rsidRPr="009612CA">
              <w:rPr>
                <w:rFonts w:ascii="Times New Roman" w:hAnsi="Times New Roman"/>
                <w:sz w:val="24"/>
                <w:szCs w:val="24"/>
              </w:rPr>
              <w:t>Согласованная структура Обзора и перечень критериев проведения анализа</w:t>
            </w:r>
          </w:p>
        </w:tc>
        <w:tc>
          <w:tcPr>
            <w:tcW w:w="4111" w:type="dxa"/>
            <w:vAlign w:val="center"/>
          </w:tcPr>
          <w:p w14:paraId="220913D8" w14:textId="77777777" w:rsidR="00583FF9" w:rsidRPr="009612CA" w:rsidRDefault="00583FF9" w:rsidP="002C6227">
            <w:pPr>
              <w:pStyle w:val="a4"/>
              <w:ind w:left="0"/>
              <w:rPr>
                <w:rFonts w:ascii="Times New Roman" w:hAnsi="Times New Roman"/>
                <w:sz w:val="24"/>
                <w:szCs w:val="24"/>
              </w:rPr>
            </w:pPr>
            <w:r>
              <w:rPr>
                <w:rFonts w:ascii="Times New Roman" w:hAnsi="Times New Roman"/>
                <w:sz w:val="24"/>
                <w:szCs w:val="24"/>
              </w:rPr>
              <w:t>1</w:t>
            </w:r>
            <w:r w:rsidRPr="009612CA">
              <w:rPr>
                <w:rFonts w:ascii="Times New Roman" w:hAnsi="Times New Roman"/>
                <w:sz w:val="24"/>
                <w:szCs w:val="24"/>
              </w:rPr>
              <w:t>0 дней с момента подписания договора</w:t>
            </w:r>
          </w:p>
        </w:tc>
      </w:tr>
      <w:tr w:rsidR="00583FF9" w:rsidRPr="009612CA" w14:paraId="1D0447B1" w14:textId="77777777" w:rsidTr="002C6227">
        <w:trPr>
          <w:trHeight w:val="20"/>
        </w:trPr>
        <w:tc>
          <w:tcPr>
            <w:tcW w:w="846" w:type="dxa"/>
            <w:vMerge/>
            <w:tcBorders>
              <w:bottom w:val="single" w:sz="4" w:space="0" w:color="auto"/>
            </w:tcBorders>
            <w:vAlign w:val="center"/>
          </w:tcPr>
          <w:p w14:paraId="455CA0A7" w14:textId="77777777" w:rsidR="00583FF9" w:rsidRPr="009612CA" w:rsidRDefault="00583FF9" w:rsidP="002C6227">
            <w:pPr>
              <w:rPr>
                <w:rFonts w:ascii="Times New Roman" w:hAnsi="Times New Roman"/>
                <w:sz w:val="24"/>
                <w:szCs w:val="24"/>
              </w:rPr>
            </w:pPr>
          </w:p>
        </w:tc>
        <w:tc>
          <w:tcPr>
            <w:tcW w:w="4536" w:type="dxa"/>
          </w:tcPr>
          <w:p w14:paraId="0D8C09F4" w14:textId="77777777" w:rsidR="00583FF9" w:rsidRPr="009612CA" w:rsidRDefault="00583FF9" w:rsidP="002C6227">
            <w:pPr>
              <w:pStyle w:val="a4"/>
              <w:ind w:left="0"/>
              <w:jc w:val="both"/>
              <w:rPr>
                <w:rFonts w:ascii="Times New Roman" w:hAnsi="Times New Roman"/>
                <w:sz w:val="24"/>
                <w:szCs w:val="24"/>
              </w:rPr>
            </w:pPr>
            <w:r w:rsidRPr="009612CA">
              <w:rPr>
                <w:rFonts w:ascii="Times New Roman" w:hAnsi="Times New Roman"/>
                <w:sz w:val="24"/>
                <w:szCs w:val="24"/>
              </w:rPr>
              <w:t>Перечень исходных данных, аналитических материалов, нормативно-правовых актов и иных документов, используемых для подготовки Обзора</w:t>
            </w:r>
          </w:p>
        </w:tc>
        <w:tc>
          <w:tcPr>
            <w:tcW w:w="4111" w:type="dxa"/>
            <w:vAlign w:val="center"/>
          </w:tcPr>
          <w:p w14:paraId="50667C9A" w14:textId="77777777" w:rsidR="00583FF9" w:rsidRPr="009612CA" w:rsidRDefault="00583FF9" w:rsidP="002C6227">
            <w:pPr>
              <w:pStyle w:val="a4"/>
              <w:ind w:left="0"/>
              <w:rPr>
                <w:rFonts w:ascii="Times New Roman" w:hAnsi="Times New Roman"/>
                <w:sz w:val="24"/>
                <w:szCs w:val="24"/>
              </w:rPr>
            </w:pPr>
            <w:r w:rsidRPr="007A550B">
              <w:rPr>
                <w:rFonts w:ascii="Times New Roman" w:hAnsi="Times New Roman"/>
                <w:sz w:val="24"/>
                <w:szCs w:val="24"/>
              </w:rPr>
              <w:t>15</w:t>
            </w:r>
            <w:r w:rsidRPr="009612CA">
              <w:rPr>
                <w:rFonts w:ascii="Times New Roman" w:hAnsi="Times New Roman"/>
                <w:sz w:val="24"/>
                <w:szCs w:val="24"/>
              </w:rPr>
              <w:t xml:space="preserve"> дней с момента подписания договора </w:t>
            </w:r>
          </w:p>
          <w:p w14:paraId="06C70B2C" w14:textId="77777777" w:rsidR="00583FF9" w:rsidRPr="009612CA" w:rsidRDefault="00583FF9" w:rsidP="002C6227">
            <w:pPr>
              <w:pStyle w:val="a4"/>
              <w:ind w:left="0"/>
              <w:rPr>
                <w:rFonts w:ascii="Times New Roman" w:hAnsi="Times New Roman"/>
                <w:sz w:val="24"/>
                <w:szCs w:val="24"/>
              </w:rPr>
            </w:pPr>
          </w:p>
        </w:tc>
      </w:tr>
      <w:tr w:rsidR="00583FF9" w:rsidRPr="009612CA" w14:paraId="2F4B7262" w14:textId="77777777" w:rsidTr="002C6227">
        <w:trPr>
          <w:trHeight w:val="20"/>
        </w:trPr>
        <w:tc>
          <w:tcPr>
            <w:tcW w:w="846" w:type="dxa"/>
            <w:vMerge w:val="restart"/>
            <w:vAlign w:val="center"/>
          </w:tcPr>
          <w:p w14:paraId="483F0753" w14:textId="77777777" w:rsidR="00583FF9" w:rsidRPr="009612CA" w:rsidRDefault="00583FF9" w:rsidP="002C6227">
            <w:pPr>
              <w:rPr>
                <w:rFonts w:ascii="Times New Roman" w:hAnsi="Times New Roman"/>
                <w:sz w:val="24"/>
                <w:szCs w:val="24"/>
              </w:rPr>
            </w:pPr>
            <w:r w:rsidRPr="009612CA">
              <w:rPr>
                <w:rFonts w:ascii="Times New Roman" w:hAnsi="Times New Roman"/>
                <w:sz w:val="24"/>
                <w:szCs w:val="24"/>
              </w:rPr>
              <w:t>Этап 2</w:t>
            </w:r>
          </w:p>
        </w:tc>
        <w:tc>
          <w:tcPr>
            <w:tcW w:w="4536" w:type="dxa"/>
          </w:tcPr>
          <w:p w14:paraId="3508D392" w14:textId="77777777" w:rsidR="00583FF9" w:rsidRPr="009612CA" w:rsidRDefault="00583FF9" w:rsidP="002C6227">
            <w:pPr>
              <w:pStyle w:val="a4"/>
              <w:ind w:left="0"/>
              <w:jc w:val="both"/>
              <w:rPr>
                <w:rFonts w:ascii="Times New Roman" w:hAnsi="Times New Roman"/>
                <w:sz w:val="24"/>
                <w:szCs w:val="24"/>
              </w:rPr>
            </w:pPr>
            <w:r w:rsidRPr="009612CA">
              <w:rPr>
                <w:rFonts w:ascii="Times New Roman" w:hAnsi="Times New Roman"/>
                <w:sz w:val="24"/>
                <w:szCs w:val="24"/>
              </w:rPr>
              <w:t>Обзор в соответствии с согласованной структурой и критериями анализа</w:t>
            </w:r>
          </w:p>
        </w:tc>
        <w:tc>
          <w:tcPr>
            <w:tcW w:w="4111" w:type="dxa"/>
            <w:vAlign w:val="center"/>
          </w:tcPr>
          <w:p w14:paraId="2EA94867" w14:textId="77777777" w:rsidR="00583FF9" w:rsidRPr="009612CA" w:rsidRDefault="00583FF9" w:rsidP="002C6227">
            <w:pPr>
              <w:pStyle w:val="a4"/>
              <w:ind w:left="0"/>
              <w:rPr>
                <w:rFonts w:ascii="Times New Roman" w:hAnsi="Times New Roman"/>
                <w:sz w:val="24"/>
                <w:szCs w:val="24"/>
              </w:rPr>
            </w:pPr>
            <w:r w:rsidRPr="007A550B">
              <w:rPr>
                <w:rFonts w:ascii="Times New Roman" w:hAnsi="Times New Roman"/>
                <w:sz w:val="24"/>
                <w:szCs w:val="24"/>
              </w:rPr>
              <w:t>8</w:t>
            </w:r>
            <w:r>
              <w:rPr>
                <w:rFonts w:ascii="Times New Roman" w:hAnsi="Times New Roman"/>
                <w:sz w:val="24"/>
                <w:szCs w:val="24"/>
              </w:rPr>
              <w:t>5</w:t>
            </w:r>
            <w:r w:rsidRPr="009612CA">
              <w:rPr>
                <w:rFonts w:ascii="Times New Roman" w:hAnsi="Times New Roman"/>
                <w:sz w:val="24"/>
                <w:szCs w:val="24"/>
              </w:rPr>
              <w:t xml:space="preserve"> дней с момента подписания договора</w:t>
            </w:r>
          </w:p>
        </w:tc>
      </w:tr>
      <w:tr w:rsidR="00583FF9" w:rsidRPr="009612CA" w14:paraId="7429F230" w14:textId="77777777" w:rsidTr="002C6227">
        <w:trPr>
          <w:trHeight w:val="20"/>
        </w:trPr>
        <w:tc>
          <w:tcPr>
            <w:tcW w:w="846" w:type="dxa"/>
            <w:vMerge/>
            <w:vAlign w:val="center"/>
          </w:tcPr>
          <w:p w14:paraId="7C6FE0B5" w14:textId="77777777" w:rsidR="00583FF9" w:rsidRPr="009612CA" w:rsidRDefault="00583FF9" w:rsidP="002C6227">
            <w:pPr>
              <w:rPr>
                <w:rFonts w:ascii="Times New Roman" w:hAnsi="Times New Roman"/>
                <w:sz w:val="24"/>
                <w:szCs w:val="24"/>
              </w:rPr>
            </w:pPr>
          </w:p>
        </w:tc>
        <w:tc>
          <w:tcPr>
            <w:tcW w:w="4536" w:type="dxa"/>
          </w:tcPr>
          <w:p w14:paraId="6B0C680D" w14:textId="5155C384" w:rsidR="00583FF9" w:rsidRPr="009612CA" w:rsidRDefault="00A26B9B" w:rsidP="002C6227">
            <w:pPr>
              <w:pStyle w:val="a4"/>
              <w:ind w:left="0"/>
              <w:jc w:val="both"/>
              <w:rPr>
                <w:rFonts w:ascii="Times New Roman" w:hAnsi="Times New Roman"/>
                <w:sz w:val="24"/>
                <w:szCs w:val="24"/>
              </w:rPr>
            </w:pPr>
            <w:r w:rsidRPr="006B45F6">
              <w:rPr>
                <w:rFonts w:ascii="Times New Roman" w:hAnsi="Times New Roman"/>
                <w:sz w:val="24"/>
                <w:szCs w:val="24"/>
              </w:rPr>
              <w:t>П</w:t>
            </w:r>
            <w:r w:rsidR="00583FF9" w:rsidRPr="00357388">
              <w:rPr>
                <w:rFonts w:ascii="Times New Roman" w:hAnsi="Times New Roman"/>
                <w:sz w:val="24"/>
                <w:szCs w:val="24"/>
              </w:rPr>
              <w:t>резентационны</w:t>
            </w:r>
            <w:r w:rsidRPr="006B45F6">
              <w:rPr>
                <w:rFonts w:ascii="Times New Roman" w:hAnsi="Times New Roman"/>
                <w:sz w:val="24"/>
                <w:szCs w:val="24"/>
              </w:rPr>
              <w:t>е</w:t>
            </w:r>
            <w:r w:rsidR="00583FF9" w:rsidRPr="009612CA">
              <w:rPr>
                <w:rFonts w:ascii="Times New Roman" w:hAnsi="Times New Roman"/>
                <w:sz w:val="24"/>
                <w:szCs w:val="24"/>
              </w:rPr>
              <w:t xml:space="preserve"> материал</w:t>
            </w:r>
            <w:r>
              <w:rPr>
                <w:rFonts w:ascii="Times New Roman" w:hAnsi="Times New Roman"/>
                <w:sz w:val="24"/>
                <w:szCs w:val="24"/>
              </w:rPr>
              <w:t>ы</w:t>
            </w:r>
          </w:p>
        </w:tc>
        <w:tc>
          <w:tcPr>
            <w:tcW w:w="4111" w:type="dxa"/>
            <w:vAlign w:val="center"/>
          </w:tcPr>
          <w:p w14:paraId="5600B4EE" w14:textId="77777777" w:rsidR="00583FF9" w:rsidRPr="009612CA" w:rsidRDefault="00583FF9" w:rsidP="002C6227">
            <w:pPr>
              <w:pStyle w:val="a4"/>
              <w:ind w:left="0"/>
              <w:rPr>
                <w:rFonts w:ascii="Times New Roman" w:hAnsi="Times New Roman"/>
                <w:sz w:val="24"/>
                <w:szCs w:val="24"/>
              </w:rPr>
            </w:pPr>
            <w:r>
              <w:rPr>
                <w:rFonts w:ascii="Times New Roman" w:hAnsi="Times New Roman"/>
                <w:sz w:val="24"/>
                <w:szCs w:val="24"/>
              </w:rPr>
              <w:t>10</w:t>
            </w:r>
            <w:r w:rsidRPr="007A550B">
              <w:rPr>
                <w:rFonts w:ascii="Times New Roman" w:hAnsi="Times New Roman"/>
                <w:sz w:val="24"/>
                <w:szCs w:val="24"/>
              </w:rPr>
              <w:t>5</w:t>
            </w:r>
            <w:r w:rsidRPr="009612CA">
              <w:rPr>
                <w:rFonts w:ascii="Times New Roman" w:hAnsi="Times New Roman"/>
                <w:sz w:val="24"/>
                <w:szCs w:val="24"/>
              </w:rPr>
              <w:t xml:space="preserve"> дней с момента подписания договора</w:t>
            </w:r>
          </w:p>
        </w:tc>
      </w:tr>
      <w:tr w:rsidR="00583FF9" w:rsidRPr="009612CA" w14:paraId="029DD10E" w14:textId="77777777" w:rsidTr="002C6227">
        <w:trPr>
          <w:trHeight w:val="20"/>
        </w:trPr>
        <w:tc>
          <w:tcPr>
            <w:tcW w:w="846" w:type="dxa"/>
            <w:vAlign w:val="center"/>
          </w:tcPr>
          <w:p w14:paraId="083D1294" w14:textId="77777777" w:rsidR="00583FF9" w:rsidRPr="007A550B" w:rsidRDefault="00583FF9" w:rsidP="002C6227">
            <w:pPr>
              <w:rPr>
                <w:rFonts w:ascii="Times New Roman" w:hAnsi="Times New Roman"/>
                <w:sz w:val="24"/>
                <w:szCs w:val="24"/>
                <w:lang w:val="en-US"/>
              </w:rPr>
            </w:pPr>
            <w:r w:rsidRPr="009612CA">
              <w:rPr>
                <w:rFonts w:ascii="Times New Roman" w:hAnsi="Times New Roman"/>
                <w:sz w:val="24"/>
                <w:szCs w:val="24"/>
              </w:rPr>
              <w:t xml:space="preserve">Этап </w:t>
            </w:r>
            <w:r>
              <w:rPr>
                <w:rFonts w:ascii="Times New Roman" w:hAnsi="Times New Roman"/>
                <w:sz w:val="24"/>
                <w:szCs w:val="24"/>
                <w:lang w:val="en-US"/>
              </w:rPr>
              <w:t>3</w:t>
            </w:r>
          </w:p>
        </w:tc>
        <w:tc>
          <w:tcPr>
            <w:tcW w:w="4536" w:type="dxa"/>
          </w:tcPr>
          <w:p w14:paraId="29FE640D" w14:textId="7852B440" w:rsidR="00583FF9" w:rsidRPr="009612CA" w:rsidRDefault="00B560F3" w:rsidP="002C6227">
            <w:pPr>
              <w:pStyle w:val="a4"/>
              <w:ind w:left="0"/>
              <w:jc w:val="both"/>
              <w:rPr>
                <w:rFonts w:ascii="Times New Roman" w:hAnsi="Times New Roman"/>
                <w:sz w:val="24"/>
                <w:szCs w:val="24"/>
              </w:rPr>
            </w:pPr>
            <w:r>
              <w:rPr>
                <w:rFonts w:ascii="Times New Roman" w:hAnsi="Times New Roman"/>
                <w:sz w:val="24"/>
                <w:szCs w:val="24"/>
              </w:rPr>
              <w:t>Отчет по итогам с</w:t>
            </w:r>
            <w:r w:rsidR="00583FF9" w:rsidRPr="009612CA">
              <w:rPr>
                <w:rFonts w:ascii="Times New Roman" w:hAnsi="Times New Roman"/>
                <w:sz w:val="24"/>
                <w:szCs w:val="24"/>
              </w:rPr>
              <w:t>опровождени</w:t>
            </w:r>
            <w:r>
              <w:rPr>
                <w:rFonts w:ascii="Times New Roman" w:hAnsi="Times New Roman"/>
                <w:sz w:val="24"/>
                <w:szCs w:val="24"/>
              </w:rPr>
              <w:t>я</w:t>
            </w:r>
            <w:r w:rsidR="00583FF9" w:rsidRPr="009612CA">
              <w:rPr>
                <w:rFonts w:ascii="Times New Roman" w:hAnsi="Times New Roman"/>
                <w:sz w:val="24"/>
                <w:szCs w:val="24"/>
              </w:rPr>
              <w:t xml:space="preserve"> Заказчика</w:t>
            </w:r>
          </w:p>
        </w:tc>
        <w:tc>
          <w:tcPr>
            <w:tcW w:w="4111" w:type="dxa"/>
            <w:vAlign w:val="center"/>
          </w:tcPr>
          <w:p w14:paraId="1F51079D" w14:textId="77777777" w:rsidR="00583FF9" w:rsidRDefault="00583FF9" w:rsidP="002C6227">
            <w:pPr>
              <w:pStyle w:val="a4"/>
              <w:ind w:left="0"/>
              <w:rPr>
                <w:rFonts w:ascii="Times New Roman" w:hAnsi="Times New Roman"/>
                <w:sz w:val="24"/>
                <w:szCs w:val="24"/>
              </w:rPr>
            </w:pPr>
            <w:r>
              <w:rPr>
                <w:rFonts w:ascii="Times New Roman" w:hAnsi="Times New Roman"/>
                <w:sz w:val="24"/>
                <w:szCs w:val="24"/>
              </w:rPr>
              <w:t xml:space="preserve">185 </w:t>
            </w:r>
            <w:r w:rsidRPr="009612CA">
              <w:rPr>
                <w:rFonts w:ascii="Times New Roman" w:hAnsi="Times New Roman"/>
                <w:sz w:val="24"/>
                <w:szCs w:val="24"/>
              </w:rPr>
              <w:t>дней с момента подписания договора</w:t>
            </w:r>
          </w:p>
        </w:tc>
      </w:tr>
    </w:tbl>
    <w:p w14:paraId="7B69B058" w14:textId="77777777" w:rsidR="00583FF9" w:rsidRDefault="00583FF9" w:rsidP="00583FF9">
      <w:pPr>
        <w:spacing w:before="120" w:after="120"/>
        <w:jc w:val="both"/>
        <w:rPr>
          <w:rFonts w:ascii="Times New Roman" w:hAnsi="Times New Roman"/>
          <w:sz w:val="24"/>
          <w:szCs w:val="24"/>
        </w:rPr>
      </w:pPr>
    </w:p>
    <w:p w14:paraId="209F0AE5" w14:textId="77777777" w:rsidR="00583FF9" w:rsidRPr="009612CA" w:rsidRDefault="00583FF9" w:rsidP="00583FF9">
      <w:pPr>
        <w:spacing w:before="120" w:after="120"/>
        <w:jc w:val="both"/>
        <w:rPr>
          <w:rFonts w:ascii="Times New Roman" w:hAnsi="Times New Roman"/>
          <w:sz w:val="24"/>
          <w:szCs w:val="24"/>
        </w:rPr>
      </w:pPr>
      <w:r w:rsidRPr="009612CA">
        <w:rPr>
          <w:rFonts w:ascii="Times New Roman" w:hAnsi="Times New Roman"/>
          <w:sz w:val="24"/>
          <w:szCs w:val="24"/>
        </w:rPr>
        <w:lastRenderedPageBreak/>
        <w:t xml:space="preserve">В процессе подготовки каждого отдельного результата из таблицы выше (далее – Результаты) Консультант должен взаимодействовать с Заказчиком. При возникновении вопросов, связанных с подготовкой Результатов, в том числе относительно формата и объема информации, которая будет составлять Результаты, Консультант должен обратиться к Заказчику за </w:t>
      </w:r>
      <w:r>
        <w:rPr>
          <w:rFonts w:ascii="Times New Roman" w:hAnsi="Times New Roman"/>
          <w:sz w:val="24"/>
          <w:szCs w:val="24"/>
        </w:rPr>
        <w:t>необходимыми</w:t>
      </w:r>
      <w:r w:rsidRPr="009612CA">
        <w:rPr>
          <w:rFonts w:ascii="Times New Roman" w:hAnsi="Times New Roman"/>
          <w:sz w:val="24"/>
          <w:szCs w:val="24"/>
        </w:rPr>
        <w:t xml:space="preserve"> уточнениями.</w:t>
      </w:r>
    </w:p>
    <w:p w14:paraId="1071C564" w14:textId="77777777" w:rsidR="00583FF9" w:rsidRPr="009612CA" w:rsidRDefault="00583FF9" w:rsidP="00583FF9">
      <w:pPr>
        <w:spacing w:before="120" w:after="120"/>
        <w:jc w:val="both"/>
        <w:rPr>
          <w:rFonts w:ascii="Times New Roman" w:hAnsi="Times New Roman"/>
          <w:sz w:val="24"/>
          <w:szCs w:val="24"/>
        </w:rPr>
      </w:pPr>
      <w:r w:rsidRPr="009612CA">
        <w:rPr>
          <w:rFonts w:ascii="Times New Roman" w:hAnsi="Times New Roman"/>
          <w:sz w:val="24"/>
          <w:szCs w:val="24"/>
        </w:rPr>
        <w:t>Обязанность по подготовке Результатов считается исполненной после учета всех комментариев Заказчика и направления Заказчиком Консультанту уведомления о принятии Результата. Обязанность по подготовке Результатов должна быть исполнена Консультантом до окончания соответствующего срока предоставления Результатов.</w:t>
      </w:r>
    </w:p>
    <w:p w14:paraId="77AE4AC4" w14:textId="77777777" w:rsidR="00583FF9" w:rsidRPr="009612CA" w:rsidRDefault="00583FF9" w:rsidP="00583FF9">
      <w:pPr>
        <w:spacing w:after="240"/>
        <w:jc w:val="both"/>
        <w:rPr>
          <w:rFonts w:ascii="Times New Roman" w:hAnsi="Times New Roman"/>
          <w:sz w:val="24"/>
          <w:szCs w:val="24"/>
        </w:rPr>
      </w:pPr>
      <w:r w:rsidRPr="009612CA">
        <w:rPr>
          <w:rFonts w:ascii="Times New Roman" w:hAnsi="Times New Roman"/>
          <w:sz w:val="24"/>
          <w:szCs w:val="24"/>
        </w:rPr>
        <w:t>Все Результаты должны быть переданы Заказчику в электронном виде в редактируемом формате .</w:t>
      </w:r>
      <w:r w:rsidRPr="009612CA">
        <w:rPr>
          <w:rFonts w:ascii="Times New Roman" w:hAnsi="Times New Roman"/>
          <w:sz w:val="24"/>
          <w:szCs w:val="24"/>
          <w:lang w:val="en-US"/>
        </w:rPr>
        <w:t>docx</w:t>
      </w:r>
      <w:r w:rsidRPr="009612CA">
        <w:rPr>
          <w:rFonts w:ascii="Times New Roman" w:hAnsi="Times New Roman"/>
          <w:sz w:val="24"/>
          <w:szCs w:val="24"/>
        </w:rPr>
        <w:t>, .</w:t>
      </w:r>
      <w:r w:rsidRPr="009612CA">
        <w:rPr>
          <w:rFonts w:ascii="Times New Roman" w:hAnsi="Times New Roman"/>
          <w:sz w:val="24"/>
          <w:szCs w:val="24"/>
          <w:lang w:val="en-US"/>
        </w:rPr>
        <w:t>pptx</w:t>
      </w:r>
      <w:r w:rsidRPr="009612CA">
        <w:rPr>
          <w:rFonts w:ascii="Times New Roman" w:hAnsi="Times New Roman"/>
          <w:sz w:val="24"/>
          <w:szCs w:val="24"/>
        </w:rPr>
        <w:t>, .</w:t>
      </w:r>
      <w:r w:rsidRPr="009612CA">
        <w:rPr>
          <w:rFonts w:ascii="Times New Roman" w:hAnsi="Times New Roman"/>
          <w:sz w:val="24"/>
          <w:szCs w:val="24"/>
          <w:lang w:val="en-US"/>
        </w:rPr>
        <w:t>xls</w:t>
      </w:r>
      <w:r w:rsidRPr="009612CA">
        <w:rPr>
          <w:rFonts w:ascii="Times New Roman" w:hAnsi="Times New Roman"/>
          <w:sz w:val="24"/>
          <w:szCs w:val="24"/>
        </w:rPr>
        <w:t xml:space="preserve">. Все Результаты должны быть выполнены на русском и английском языках. </w:t>
      </w:r>
    </w:p>
    <w:p w14:paraId="74773F4E" w14:textId="77777777" w:rsidR="00583FF9" w:rsidRPr="009612CA" w:rsidRDefault="00583FF9" w:rsidP="00A44089">
      <w:pPr>
        <w:pStyle w:val="a4"/>
        <w:numPr>
          <w:ilvl w:val="0"/>
          <w:numId w:val="4"/>
        </w:numPr>
        <w:ind w:left="0" w:firstLine="0"/>
        <w:jc w:val="both"/>
        <w:rPr>
          <w:rFonts w:ascii="Times New Roman" w:hAnsi="Times New Roman"/>
          <w:b/>
          <w:sz w:val="24"/>
          <w:szCs w:val="24"/>
        </w:rPr>
      </w:pPr>
      <w:r w:rsidRPr="009612CA">
        <w:rPr>
          <w:rFonts w:ascii="Times New Roman" w:hAnsi="Times New Roman"/>
          <w:b/>
          <w:sz w:val="24"/>
          <w:szCs w:val="24"/>
        </w:rPr>
        <w:t>Место оказания услуг</w:t>
      </w:r>
    </w:p>
    <w:p w14:paraId="1DC48827" w14:textId="17D9FC48" w:rsidR="00583FF9" w:rsidRPr="009612CA" w:rsidRDefault="00583FF9" w:rsidP="00583FF9">
      <w:pPr>
        <w:spacing w:before="120" w:after="240"/>
        <w:jc w:val="both"/>
        <w:rPr>
          <w:rFonts w:ascii="Times New Roman" w:hAnsi="Times New Roman"/>
          <w:b/>
          <w:sz w:val="24"/>
          <w:szCs w:val="24"/>
        </w:rPr>
      </w:pPr>
      <w:r w:rsidRPr="009612CA">
        <w:rPr>
          <w:rFonts w:ascii="Times New Roman" w:hAnsi="Times New Roman"/>
          <w:sz w:val="24"/>
          <w:szCs w:val="24"/>
        </w:rPr>
        <w:t xml:space="preserve">Услуги (за исключением проведения презентации итогов </w:t>
      </w:r>
      <w:r w:rsidR="00EB67DE">
        <w:rPr>
          <w:rFonts w:ascii="Times New Roman" w:hAnsi="Times New Roman"/>
          <w:sz w:val="24"/>
          <w:szCs w:val="24"/>
        </w:rPr>
        <w:t>оказания услуг</w:t>
      </w:r>
      <w:r w:rsidRPr="009612CA">
        <w:rPr>
          <w:rFonts w:ascii="Times New Roman" w:hAnsi="Times New Roman"/>
          <w:sz w:val="24"/>
          <w:szCs w:val="24"/>
        </w:rPr>
        <w:t>) могут выпо</w:t>
      </w:r>
      <w:r w:rsidR="00A44089">
        <w:rPr>
          <w:rFonts w:ascii="Times New Roman" w:hAnsi="Times New Roman"/>
          <w:sz w:val="24"/>
          <w:szCs w:val="24"/>
        </w:rPr>
        <w:t>лняться Консультантом удаленно.</w:t>
      </w:r>
    </w:p>
    <w:sectPr w:rsidR="00583FF9" w:rsidRPr="009612CA" w:rsidSect="00583FF9">
      <w:pgSz w:w="11906" w:h="16838"/>
      <w:pgMar w:top="1134" w:right="851"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699E5" w16cid:durableId="3DA699E5"/>
  <w16cid:commentId w16cid:paraId="0A7269D1" w16cid:durableId="2C1A0C5E"/>
  <w16cid:commentId w16cid:paraId="775EF71E" w16cid:durableId="775EF71E"/>
  <w16cid:commentId w16cid:paraId="2DF02D8E" w16cid:durableId="2C1A0C60"/>
  <w16cid:commentId w16cid:paraId="66B66BB2" w16cid:durableId="66B66BB2"/>
  <w16cid:commentId w16cid:paraId="5B8E87B0" w16cid:durableId="2C1A0C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8CD"/>
    <w:multiLevelType w:val="hybridMultilevel"/>
    <w:tmpl w:val="44CCCF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2DA74B7"/>
    <w:multiLevelType w:val="hybridMultilevel"/>
    <w:tmpl w:val="E33AB0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8164A4"/>
    <w:multiLevelType w:val="hybridMultilevel"/>
    <w:tmpl w:val="C9E880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8DA2A9E"/>
    <w:multiLevelType w:val="hybridMultilevel"/>
    <w:tmpl w:val="44422B6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4670D3"/>
    <w:multiLevelType w:val="hybridMultilevel"/>
    <w:tmpl w:val="5808C148"/>
    <w:lvl w:ilvl="0" w:tplc="138C2F2E">
      <w:start w:val="1"/>
      <w:numFmt w:val="decimal"/>
      <w:suff w:val="space"/>
      <w:lvlText w:val="%1."/>
      <w:lvlJc w:val="left"/>
      <w:pPr>
        <w:ind w:left="720" w:hanging="360"/>
      </w:pPr>
      <w:rPr>
        <w:rFonts w:ascii="Times New Roman" w:hAnsi="Times New Roman" w:cs="Times New Roman" w:hint="default"/>
        <w:b/>
        <w:i w:val="0"/>
        <w:caps w:val="0"/>
        <w:strike w:val="0"/>
        <w:dstrike w:val="0"/>
        <w:vanish w:val="0"/>
        <w:color w:val="auto"/>
        <w:sz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6233DE"/>
    <w:multiLevelType w:val="hybridMultilevel"/>
    <w:tmpl w:val="50CC3640"/>
    <w:lvl w:ilvl="0" w:tplc="04190001">
      <w:start w:val="1"/>
      <w:numFmt w:val="bullet"/>
      <w:lvlText w:val=""/>
      <w:lvlJc w:val="left"/>
      <w:pPr>
        <w:ind w:left="1080" w:hanging="360"/>
      </w:pPr>
      <w:rPr>
        <w:rFonts w:ascii="Symbol" w:hAnsi="Symbol" w:hint="default"/>
      </w:rPr>
    </w:lvl>
    <w:lvl w:ilvl="1" w:tplc="D6DE91F8">
      <w:start w:val="1"/>
      <w:numFmt w:val="bullet"/>
      <w:suff w:val="space"/>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1731C78"/>
    <w:multiLevelType w:val="hybridMultilevel"/>
    <w:tmpl w:val="D97C0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61"/>
    <w:rsid w:val="000C3AC3"/>
    <w:rsid w:val="00225391"/>
    <w:rsid w:val="00255065"/>
    <w:rsid w:val="00270C94"/>
    <w:rsid w:val="00357388"/>
    <w:rsid w:val="00486984"/>
    <w:rsid w:val="0055350B"/>
    <w:rsid w:val="00583FF9"/>
    <w:rsid w:val="006B45F6"/>
    <w:rsid w:val="009D5BF6"/>
    <w:rsid w:val="00A26B9B"/>
    <w:rsid w:val="00A44089"/>
    <w:rsid w:val="00B205AE"/>
    <w:rsid w:val="00B560F3"/>
    <w:rsid w:val="00B90FF5"/>
    <w:rsid w:val="00BB2C96"/>
    <w:rsid w:val="00C657F6"/>
    <w:rsid w:val="00DC5812"/>
    <w:rsid w:val="00DF4020"/>
    <w:rsid w:val="00EB67DE"/>
    <w:rsid w:val="00F24161"/>
    <w:rsid w:val="00F70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2D28"/>
  <w15:chartTrackingRefBased/>
  <w15:docId w15:val="{02AFB08C-3ED3-4BD6-A44C-A622D1B8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FF9"/>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FF9"/>
    <w:pPr>
      <w:spacing w:before="100" w:beforeAutospacing="1" w:after="100" w:afterAutospacing="1"/>
    </w:pPr>
    <w:rPr>
      <w:rFonts w:ascii="Times New Roman" w:eastAsia="Times New Roman" w:hAnsi="Times New Roman"/>
      <w:sz w:val="24"/>
      <w:szCs w:val="24"/>
      <w:lang w:eastAsia="ru-RU"/>
    </w:rPr>
  </w:style>
  <w:style w:type="paragraph" w:styleId="a4">
    <w:name w:val="List Paragraph"/>
    <w:aliases w:val="ADB List Paragraph,List Paragraph1,Recommendation,List Paragraph11,Bulleted List Paragraph,Akapit z listą BS,List Paragraph 1,NUMBERED PARAGRAPH,References,Paragraph,CPS,List_Paragraph,Multilevel para_II,Bullets,Абзац списка литеральный,1"/>
    <w:basedOn w:val="a"/>
    <w:link w:val="a5"/>
    <w:uiPriority w:val="34"/>
    <w:qFormat/>
    <w:rsid w:val="00583FF9"/>
    <w:pPr>
      <w:ind w:left="720"/>
      <w:contextualSpacing/>
    </w:pPr>
  </w:style>
  <w:style w:type="table" w:styleId="a6">
    <w:name w:val="Table Grid"/>
    <w:basedOn w:val="a1"/>
    <w:uiPriority w:val="39"/>
    <w:rsid w:val="00583F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Абзац списка Знак"/>
    <w:aliases w:val="ADB List Paragraph Знак,List Paragraph1 Знак,Recommendation Знак,List Paragraph11 Знак,Bulleted List Paragraph Знак,Akapit z listą BS Знак,List Paragraph 1 Знак,NUMBERED PARAGRAPH Знак,References Знак,Paragraph Знак,CPS Знак,1 Знак"/>
    <w:link w:val="a4"/>
    <w:uiPriority w:val="34"/>
    <w:qFormat/>
    <w:locked/>
    <w:rsid w:val="00583FF9"/>
    <w:rPr>
      <w:rFonts w:ascii="Calibri" w:eastAsia="Calibri" w:hAnsi="Calibri" w:cs="Times New Roman"/>
    </w:rPr>
  </w:style>
  <w:style w:type="character" w:styleId="a7">
    <w:name w:val="annotation reference"/>
    <w:basedOn w:val="a0"/>
    <w:uiPriority w:val="99"/>
    <w:semiHidden/>
    <w:unhideWhenUsed/>
    <w:rsid w:val="00A44089"/>
    <w:rPr>
      <w:sz w:val="16"/>
      <w:szCs w:val="16"/>
    </w:rPr>
  </w:style>
  <w:style w:type="paragraph" w:styleId="a8">
    <w:name w:val="annotation text"/>
    <w:basedOn w:val="a"/>
    <w:link w:val="a9"/>
    <w:uiPriority w:val="99"/>
    <w:semiHidden/>
    <w:unhideWhenUsed/>
    <w:rsid w:val="00A44089"/>
    <w:rPr>
      <w:sz w:val="20"/>
      <w:szCs w:val="20"/>
    </w:rPr>
  </w:style>
  <w:style w:type="character" w:customStyle="1" w:styleId="a9">
    <w:name w:val="Текст примечания Знак"/>
    <w:basedOn w:val="a0"/>
    <w:link w:val="a8"/>
    <w:uiPriority w:val="99"/>
    <w:semiHidden/>
    <w:rsid w:val="00A44089"/>
    <w:rPr>
      <w:rFonts w:ascii="Calibri" w:eastAsia="Calibri" w:hAnsi="Calibri" w:cs="Times New Roman"/>
      <w:sz w:val="20"/>
      <w:szCs w:val="20"/>
    </w:rPr>
  </w:style>
  <w:style w:type="paragraph" w:styleId="aa">
    <w:name w:val="annotation subject"/>
    <w:basedOn w:val="a8"/>
    <w:next w:val="a8"/>
    <w:link w:val="ab"/>
    <w:uiPriority w:val="99"/>
    <w:semiHidden/>
    <w:unhideWhenUsed/>
    <w:rsid w:val="00A44089"/>
    <w:rPr>
      <w:b/>
      <w:bCs/>
    </w:rPr>
  </w:style>
  <w:style w:type="character" w:customStyle="1" w:styleId="ab">
    <w:name w:val="Тема примечания Знак"/>
    <w:basedOn w:val="a9"/>
    <w:link w:val="aa"/>
    <w:uiPriority w:val="99"/>
    <w:semiHidden/>
    <w:rsid w:val="00A44089"/>
    <w:rPr>
      <w:rFonts w:ascii="Calibri" w:eastAsia="Calibri" w:hAnsi="Calibri" w:cs="Times New Roman"/>
      <w:b/>
      <w:bCs/>
      <w:sz w:val="20"/>
      <w:szCs w:val="20"/>
    </w:rPr>
  </w:style>
  <w:style w:type="paragraph" w:styleId="ac">
    <w:name w:val="Balloon Text"/>
    <w:basedOn w:val="a"/>
    <w:link w:val="ad"/>
    <w:uiPriority w:val="99"/>
    <w:semiHidden/>
    <w:unhideWhenUsed/>
    <w:rsid w:val="00A44089"/>
    <w:rPr>
      <w:rFonts w:ascii="Segoe UI" w:hAnsi="Segoe UI" w:cs="Segoe UI"/>
      <w:sz w:val="18"/>
      <w:szCs w:val="18"/>
    </w:rPr>
  </w:style>
  <w:style w:type="character" w:customStyle="1" w:styleId="ad">
    <w:name w:val="Текст выноски Знак"/>
    <w:basedOn w:val="a0"/>
    <w:link w:val="ac"/>
    <w:uiPriority w:val="99"/>
    <w:semiHidden/>
    <w:rsid w:val="00A44089"/>
    <w:rPr>
      <w:rFonts w:ascii="Segoe UI" w:eastAsia="Calibri" w:hAnsi="Segoe UI" w:cs="Segoe UI"/>
      <w:sz w:val="18"/>
      <w:szCs w:val="18"/>
    </w:rPr>
  </w:style>
  <w:style w:type="paragraph" w:styleId="ae">
    <w:name w:val="Revision"/>
    <w:hidden/>
    <w:uiPriority w:val="99"/>
    <w:semiHidden/>
    <w:rsid w:val="00B90F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Андрей Владимирович</dc:creator>
  <cp:keywords/>
  <dc:description/>
  <cp:lastModifiedBy>Васильев Андрей Владимирович</cp:lastModifiedBy>
  <cp:revision>6</cp:revision>
  <dcterms:created xsi:type="dcterms:W3CDTF">2025-07-09T08:27:00Z</dcterms:created>
  <dcterms:modified xsi:type="dcterms:W3CDTF">2025-07-14T08:19:00Z</dcterms:modified>
</cp:coreProperties>
</file>