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D4B73" w14:textId="77777777" w:rsidR="00AE5005" w:rsidRPr="00F40253" w:rsidRDefault="00AE5005" w:rsidP="00AE5005">
      <w:pPr>
        <w:spacing w:after="240"/>
        <w:jc w:val="center"/>
        <w:rPr>
          <w:rFonts w:ascii="Times New Roman" w:hAnsi="Times New Roman"/>
          <w:b/>
          <w:szCs w:val="22"/>
          <w:lang w:val="ru-RU"/>
        </w:rPr>
      </w:pPr>
      <w:bookmarkStart w:id="0" w:name="_GoBack"/>
      <w:bookmarkEnd w:id="0"/>
      <w:r w:rsidRPr="00F40253">
        <w:rPr>
          <w:rFonts w:ascii="Times New Roman" w:hAnsi="Times New Roman"/>
          <w:b/>
          <w:szCs w:val="22"/>
          <w:lang w:val="ru-RU"/>
        </w:rPr>
        <w:t>ТЕХНИЧЕСКОЕ ЗАДАНИЕ</w:t>
      </w:r>
    </w:p>
    <w:p w14:paraId="2287B3C6" w14:textId="1DDA239C" w:rsidR="00F45629" w:rsidRPr="00F40253" w:rsidRDefault="00AE5005" w:rsidP="00F45629">
      <w:pPr>
        <w:jc w:val="center"/>
        <w:rPr>
          <w:rFonts w:ascii="Times New Roman" w:hAnsi="Times New Roman"/>
          <w:b/>
          <w:i/>
          <w:szCs w:val="22"/>
          <w:lang w:val="ru-RU"/>
        </w:rPr>
      </w:pPr>
      <w:r w:rsidRPr="00F40253">
        <w:rPr>
          <w:rFonts w:ascii="Times New Roman" w:hAnsi="Times New Roman"/>
          <w:b/>
          <w:szCs w:val="22"/>
          <w:lang w:val="ru-RU"/>
        </w:rPr>
        <w:t xml:space="preserve">на Аудит расходов и финансовой отчетности по проекту за период с 03.08.2022-31.12.2023 (первый отчетный период) и за период реализации проекта с 01.01.2024-30.07.2024 </w:t>
      </w:r>
      <w:r w:rsidR="00B94B39" w:rsidRPr="00F40253">
        <w:rPr>
          <w:rFonts w:ascii="Times New Roman" w:hAnsi="Times New Roman"/>
          <w:b/>
          <w:i/>
          <w:szCs w:val="22"/>
          <w:lang w:val="ru-RU"/>
        </w:rPr>
        <w:t>(второй отчетный период с возможным продлением до 31.12.2024)</w:t>
      </w:r>
    </w:p>
    <w:p w14:paraId="6C33B79C" w14:textId="77777777" w:rsidR="00F45629" w:rsidRPr="00F40253" w:rsidRDefault="00F45629" w:rsidP="00F45629">
      <w:pPr>
        <w:jc w:val="center"/>
        <w:rPr>
          <w:rFonts w:ascii="Times New Roman" w:hAnsi="Times New Roman"/>
          <w:b/>
          <w:i/>
          <w:szCs w:val="22"/>
          <w:lang w:val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652"/>
        <w:gridCol w:w="867"/>
        <w:gridCol w:w="3377"/>
        <w:gridCol w:w="3994"/>
      </w:tblGrid>
      <w:tr w:rsidR="00AE5005" w:rsidRPr="00AC7168" w14:paraId="066B8463" w14:textId="77777777" w:rsidTr="00AE5005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9649" w14:textId="77777777" w:rsidR="00AE5005" w:rsidRPr="00F40253" w:rsidRDefault="00AE5005">
            <w:pPr>
              <w:rPr>
                <w:rFonts w:ascii="Times New Roman" w:eastAsia="Calibri" w:hAnsi="Times New Roman"/>
                <w:b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Название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проекта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5D6A" w14:textId="77777777" w:rsidR="00AE5005" w:rsidRPr="00F40253" w:rsidRDefault="00AE5005">
            <w:pPr>
              <w:rPr>
                <w:rStyle w:val="s0"/>
                <w:rFonts w:eastAsia="TimesNewRoman,Italic"/>
                <w:sz w:val="22"/>
                <w:szCs w:val="22"/>
                <w:lang w:val="ru-RU"/>
              </w:rPr>
            </w:pPr>
            <w:r w:rsidRPr="00F40253">
              <w:rPr>
                <w:rStyle w:val="s0"/>
                <w:rFonts w:eastAsia="TimesNewRoman,Italic"/>
                <w:b/>
                <w:sz w:val="22"/>
                <w:szCs w:val="22"/>
                <w:lang w:val="ru-RU"/>
              </w:rPr>
              <w:t>"Энергоэффективные регионы: Внедрение механизмов повышения энергосбережения в общественных зданиях и продвижение "зеленой энергии".</w:t>
            </w:r>
          </w:p>
          <w:p w14:paraId="73E07EC0" w14:textId="77777777" w:rsidR="00AE5005" w:rsidRPr="00F40253" w:rsidRDefault="00AE5005">
            <w:pPr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</w:tr>
      <w:tr w:rsidR="00AE5005" w:rsidRPr="00AC7168" w14:paraId="552AC6AB" w14:textId="77777777" w:rsidTr="00AE5005">
        <w:trPr>
          <w:trHeight w:val="34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8E86" w14:textId="77777777" w:rsidR="00AE5005" w:rsidRPr="00F40253" w:rsidRDefault="00AE5005">
            <w:pPr>
              <w:rPr>
                <w:rFonts w:ascii="Times New Roman" w:eastAsia="Calibri" w:hAnsi="Times New Roman"/>
                <w:b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Заказчик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8C3C" w14:textId="77777777" w:rsidR="00AE5005" w:rsidRPr="00F40253" w:rsidRDefault="00AE5005">
            <w:pPr>
              <w:rPr>
                <w:rFonts w:ascii="Times New Roman" w:eastAsia="Calibri" w:hAnsi="Times New Roman"/>
                <w:b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b/>
                <w:szCs w:val="22"/>
                <w:lang w:val="ru-RU"/>
              </w:rPr>
              <w:t>Фонд Возобновляемой Энергетики и Энергосбережения Армении</w:t>
            </w:r>
          </w:p>
        </w:tc>
      </w:tr>
      <w:tr w:rsidR="00AE5005" w:rsidRPr="00F40253" w14:paraId="43B1132D" w14:textId="77777777" w:rsidTr="00AE5005">
        <w:trPr>
          <w:trHeight w:val="34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651C" w14:textId="77777777" w:rsidR="00AE5005" w:rsidRPr="00F40253" w:rsidRDefault="00AE5005">
            <w:pPr>
              <w:rPr>
                <w:rFonts w:ascii="Times New Roman" w:eastAsia="Calibri" w:hAnsi="Times New Roman"/>
                <w:b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Источник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финансирования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аудита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DEF4" w14:textId="77777777" w:rsidR="00AE5005" w:rsidRPr="00F40253" w:rsidRDefault="00AE5005">
            <w:pPr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F40253">
              <w:rPr>
                <w:rFonts w:ascii="Times New Roman" w:eastAsia="TimesNewRoman,Italic" w:hAnsi="Times New Roman"/>
                <w:color w:val="000000"/>
                <w:szCs w:val="22"/>
              </w:rPr>
              <w:t>Грант</w:t>
            </w:r>
            <w:proofErr w:type="spellEnd"/>
            <w:r w:rsidRPr="00F40253">
              <w:rPr>
                <w:rFonts w:ascii="Times New Roman" w:eastAsia="TimesNewRoman,Italic" w:hAnsi="Times New Roman"/>
                <w:color w:val="000000"/>
                <w:szCs w:val="22"/>
              </w:rPr>
              <w:t xml:space="preserve"> ЭФСР </w:t>
            </w:r>
          </w:p>
        </w:tc>
      </w:tr>
      <w:tr w:rsidR="00AE5005" w:rsidRPr="00AC7168" w14:paraId="4D9EED60" w14:textId="77777777" w:rsidTr="00AE5005">
        <w:trPr>
          <w:trHeight w:val="34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8BB2" w14:textId="77777777" w:rsidR="00AE5005" w:rsidRPr="00F40253" w:rsidRDefault="00AE5005">
            <w:pPr>
              <w:rPr>
                <w:rFonts w:ascii="Times New Roman" w:eastAsia="Calibri" w:hAnsi="Times New Roman"/>
                <w:b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Тип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аудита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3082" w14:textId="77777777" w:rsidR="00AE5005" w:rsidRPr="00F40253" w:rsidRDefault="00AE5005">
            <w:pPr>
              <w:jc w:val="both"/>
              <w:rPr>
                <w:rFonts w:ascii="Times New Roman" w:eastAsia="Calibri" w:hAnsi="Times New Roman"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Аудит расходов и финансовой отчетности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за указанные периоды</w:t>
            </w:r>
          </w:p>
        </w:tc>
      </w:tr>
      <w:tr w:rsidR="00AE5005" w:rsidRPr="00F40253" w14:paraId="0B9FEA06" w14:textId="77777777" w:rsidTr="00AE5005">
        <w:trPr>
          <w:trHeight w:val="34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6945" w14:textId="77777777" w:rsidR="00AE5005" w:rsidRPr="00F40253" w:rsidRDefault="00AE5005">
            <w:pPr>
              <w:rPr>
                <w:rFonts w:ascii="Times New Roman" w:eastAsia="Calibri" w:hAnsi="Times New Roman"/>
                <w:b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b/>
                <w:szCs w:val="22"/>
                <w:lang w:val="ru-RU"/>
              </w:rPr>
              <w:t>Срок предоставления услуг по аудиту: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5D67" w14:textId="77777777" w:rsidR="00AE5005" w:rsidRPr="00F40253" w:rsidRDefault="00AE5005">
            <w:pPr>
              <w:rPr>
                <w:rFonts w:ascii="Times New Roman" w:eastAsia="Calibri" w:hAnsi="Times New Roman"/>
                <w:szCs w:val="22"/>
              </w:rPr>
            </w:pPr>
            <w:r w:rsidRPr="00F40253">
              <w:rPr>
                <w:rFonts w:ascii="Times New Roman" w:hAnsi="Times New Roman"/>
                <w:szCs w:val="22"/>
              </w:rPr>
              <w:t xml:space="preserve">9 </w:t>
            </w:r>
            <w:proofErr w:type="spellStart"/>
            <w:r w:rsidRPr="00F40253">
              <w:rPr>
                <w:rFonts w:ascii="Times New Roman" w:hAnsi="Times New Roman"/>
                <w:szCs w:val="22"/>
              </w:rPr>
              <w:t>месяцев</w:t>
            </w:r>
            <w:proofErr w:type="spellEnd"/>
          </w:p>
        </w:tc>
      </w:tr>
      <w:tr w:rsidR="00AE5005" w:rsidRPr="00AC7168" w14:paraId="57E2EA01" w14:textId="77777777" w:rsidTr="00AE5005">
        <w:trPr>
          <w:trHeight w:val="34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A519" w14:textId="77777777" w:rsidR="00AE5005" w:rsidRPr="00F40253" w:rsidRDefault="00AE5005">
            <w:pPr>
              <w:rPr>
                <w:rFonts w:ascii="Times New Roman" w:eastAsia="Calibri" w:hAnsi="Times New Roman"/>
                <w:b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Место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оказания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услуг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: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7D69" w14:textId="77777777" w:rsidR="00AE5005" w:rsidRPr="00F40253" w:rsidRDefault="00AE5005">
            <w:pPr>
              <w:jc w:val="both"/>
              <w:rPr>
                <w:rFonts w:ascii="Times New Roman" w:eastAsia="Calibri" w:hAnsi="Times New Roman"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>Фонд Возобновляемой Энергетики и Энергосбережения Армении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 xml:space="preserve"> </w:t>
            </w:r>
          </w:p>
        </w:tc>
      </w:tr>
      <w:tr w:rsidR="00AE5005" w:rsidRPr="00AC7168" w14:paraId="2AE266E1" w14:textId="77777777" w:rsidTr="00AE5005">
        <w:trPr>
          <w:trHeight w:val="699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FF6E" w14:textId="77777777" w:rsidR="00AE5005" w:rsidRPr="00F40253" w:rsidRDefault="00AE5005">
            <w:pPr>
              <w:rPr>
                <w:rFonts w:ascii="Times New Roman" w:eastAsia="Calibri" w:hAnsi="Times New Roman"/>
                <w:b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Объем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услуг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: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FB58" w14:textId="77777777" w:rsidR="00AE5005" w:rsidRPr="00F40253" w:rsidRDefault="00AE500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Сумма аудита составляет около </w:t>
            </w:r>
            <w:r w:rsidRPr="00F40253">
              <w:rPr>
                <w:rFonts w:ascii="Times New Roman" w:hAnsi="Times New Roman"/>
                <w:b/>
                <w:szCs w:val="22"/>
                <w:lang w:val="ru-RU"/>
              </w:rPr>
              <w:t>2 071 277 (два миллиона семьдесят одна тысяча двести семьдесят семь)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 долларов США,</w:t>
            </w:r>
          </w:p>
          <w:p w14:paraId="430D5DBF" w14:textId="77777777" w:rsidR="00AE5005" w:rsidRPr="00F40253" w:rsidRDefault="00AE500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 (Грант </w:t>
            </w:r>
            <w:r w:rsidRPr="00F40253">
              <w:rPr>
                <w:rFonts w:ascii="Times New Roman" w:hAnsi="Times New Roman"/>
                <w:szCs w:val="22"/>
              </w:rPr>
              <w:t>EFSD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F40253">
              <w:rPr>
                <w:rFonts w:ascii="Times New Roman" w:hAnsi="Times New Roman"/>
                <w:b/>
                <w:szCs w:val="22"/>
                <w:lang w:val="ru-RU"/>
              </w:rPr>
              <w:t>1 719 200 (один миллион семьсот девятнадцать тысяч двести)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 долларов США и софинансирование Правительства РА приблизительно </w:t>
            </w:r>
            <w:r w:rsidRPr="00F40253">
              <w:rPr>
                <w:rFonts w:ascii="Times New Roman" w:hAnsi="Times New Roman"/>
                <w:szCs w:val="22"/>
              </w:rPr>
              <w:t>US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>$ 352 077).</w:t>
            </w:r>
          </w:p>
          <w:p w14:paraId="72D24F1C" w14:textId="77777777" w:rsidR="00AE5005" w:rsidRPr="00F40253" w:rsidRDefault="00AE500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>Распределение суммы по годам: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67"/>
              <w:gridCol w:w="2266"/>
              <w:gridCol w:w="1754"/>
              <w:gridCol w:w="1358"/>
            </w:tblGrid>
            <w:tr w:rsidR="00AE5005" w:rsidRPr="00AC7168" w14:paraId="6A32067E" w14:textId="77777777"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31E680" w14:textId="77777777" w:rsidR="00AE5005" w:rsidRPr="00F40253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en-GB"/>
                    </w:rPr>
                  </w:pPr>
                  <w:r w:rsidRPr="00F40253"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en-GB"/>
                    </w:rPr>
                    <w:t>Фактически 2022</w:t>
                  </w:r>
                </w:p>
                <w:p w14:paraId="5A6483C1" w14:textId="77777777" w:rsidR="00AE5005" w:rsidRPr="00F40253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ru-RU"/>
                    </w:rPr>
                  </w:pPr>
                  <w:r w:rsidRPr="00F40253"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en-GB"/>
                    </w:rPr>
                    <w:t>(в долларах США)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1F7959" w14:textId="77777777" w:rsidR="00AE5005" w:rsidRPr="00F40253" w:rsidRDefault="00AE5005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en-GB"/>
                    </w:rPr>
                  </w:pPr>
                  <w:r w:rsidRPr="00F40253"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en-GB"/>
                    </w:rPr>
                    <w:t>Запланировано 2023</w:t>
                  </w:r>
                </w:p>
                <w:p w14:paraId="1B7F3D4D" w14:textId="77777777" w:rsidR="00AE5005" w:rsidRPr="00F40253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ru-RU"/>
                    </w:rPr>
                  </w:pPr>
                  <w:r w:rsidRPr="00F40253"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en-GB"/>
                    </w:rPr>
                    <w:t>(в долларах США)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5F7103" w14:textId="77777777" w:rsidR="00AE5005" w:rsidRPr="00F40253" w:rsidRDefault="00AE5005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en-GB"/>
                    </w:rPr>
                  </w:pPr>
                </w:p>
                <w:p w14:paraId="177F6938" w14:textId="77777777" w:rsidR="00AE5005" w:rsidRPr="00F40253" w:rsidRDefault="00AE5005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en-GB"/>
                    </w:rPr>
                  </w:pPr>
                  <w:r w:rsidRPr="00F40253"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en-GB"/>
                    </w:rPr>
                    <w:t>Запланировано 2024</w:t>
                  </w:r>
                </w:p>
                <w:p w14:paraId="0DF436D4" w14:textId="77777777" w:rsidR="00AE5005" w:rsidRPr="00F40253" w:rsidRDefault="00AE5005">
                  <w:pPr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ru-RU"/>
                    </w:rPr>
                  </w:pPr>
                  <w:r w:rsidRPr="00F40253"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en-GB"/>
                    </w:rPr>
                    <w:t>(в долларах США)</w:t>
                  </w:r>
                </w:p>
                <w:p w14:paraId="6CE8204E" w14:textId="77777777" w:rsidR="00AE5005" w:rsidRPr="00F40253" w:rsidRDefault="00AE5005">
                  <w:pPr>
                    <w:rPr>
                      <w:rFonts w:ascii="Times New Roman" w:hAnsi="Times New Roman"/>
                      <w:b/>
                      <w:color w:val="000000"/>
                      <w:szCs w:val="22"/>
                      <w:lang w:val="ru-RU"/>
                    </w:rPr>
                  </w:pPr>
                </w:p>
                <w:p w14:paraId="202C4082" w14:textId="77777777" w:rsidR="00AE5005" w:rsidRPr="00F40253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2"/>
                      <w:lang w:val="ru-RU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B36B8E" w14:textId="77777777" w:rsidR="00AE5005" w:rsidRPr="00F40253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2"/>
                      <w:lang w:val="ru-RU"/>
                    </w:rPr>
                  </w:pPr>
                  <w:r w:rsidRPr="00F40253">
                    <w:rPr>
                      <w:rFonts w:ascii="Times New Roman" w:hAnsi="Times New Roman"/>
                      <w:b/>
                      <w:color w:val="000000"/>
                      <w:szCs w:val="22"/>
                      <w:lang w:val="ru-RU" w:eastAsia="en-GB"/>
                    </w:rPr>
                    <w:t>Итого (в долларах США)</w:t>
                  </w:r>
                </w:p>
              </w:tc>
            </w:tr>
            <w:tr w:rsidR="00AE5005" w:rsidRPr="00AC7168" w14:paraId="456A7148" w14:textId="77777777">
              <w:trPr>
                <w:trHeight w:val="467"/>
              </w:trPr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2FFCCC" w14:textId="77777777" w:rsidR="00AE5005" w:rsidRPr="00F40253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F40253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15 827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801DC99" w14:textId="77777777" w:rsidR="00AE5005" w:rsidRPr="00F40253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F40253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700 000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78C626" w14:textId="77777777" w:rsidR="00AE5005" w:rsidRPr="00F40253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F40253"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  <w:t>1 355 450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56A7A7" w14:textId="77777777" w:rsidR="00AE5005" w:rsidRPr="00F40253" w:rsidRDefault="00AE50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000000"/>
                      <w:szCs w:val="22"/>
                      <w:lang w:val="ru-RU"/>
                    </w:rPr>
                  </w:pPr>
                  <w:r w:rsidRPr="00F40253">
                    <w:rPr>
                      <w:rFonts w:ascii="Times New Roman" w:hAnsi="Times New Roman"/>
                      <w:b/>
                      <w:color w:val="000000"/>
                      <w:szCs w:val="22"/>
                      <w:lang w:val="ru-RU"/>
                    </w:rPr>
                    <w:t>2 071 277</w:t>
                  </w:r>
                </w:p>
              </w:tc>
            </w:tr>
          </w:tbl>
          <w:p w14:paraId="1F88B92A" w14:textId="77777777" w:rsidR="00AE5005" w:rsidRPr="00F40253" w:rsidRDefault="00AE5005">
            <w:pPr>
              <w:pStyle w:val="af6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5B344A36" w14:textId="236E5946" w:rsidR="00AE5005" w:rsidRPr="00F40253" w:rsidRDefault="005714AD">
            <w:pPr>
              <w:pStyle w:val="af6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 xml:space="preserve">           </w:t>
            </w:r>
            <w:r w:rsidR="00AE5005" w:rsidRPr="00F40253">
              <w:rPr>
                <w:rFonts w:ascii="Times New Roman" w:hAnsi="Times New Roman" w:cs="Times New Roman"/>
                <w:iCs/>
                <w:lang w:val="ru-RU"/>
              </w:rPr>
              <w:t>В рамках Проекта</w:t>
            </w:r>
            <w:r w:rsidR="00AE5005" w:rsidRPr="00F40253">
              <w:rPr>
                <w:rFonts w:ascii="Times New Roman" w:hAnsi="Times New Roman" w:cs="Times New Roman"/>
                <w:lang w:val="ru-RU"/>
              </w:rPr>
              <w:t xml:space="preserve"> в 2022 году реализованы:</w:t>
            </w:r>
          </w:p>
          <w:p w14:paraId="000FDE2D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13"/>
              </w:numPr>
              <w:autoSpaceDE/>
              <w:autoSpaceDN/>
              <w:spacing w:before="0" w:line="276" w:lineRule="auto"/>
              <w:ind w:left="378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Энергоаудит общественных зданий потенциальных бенефициаров (проводится сотрудниками Фонда R2E2).</w:t>
            </w:r>
          </w:p>
          <w:p w14:paraId="7BCB0EAE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13"/>
              </w:numPr>
              <w:autoSpaceDE/>
              <w:autoSpaceDN/>
              <w:spacing w:before="0" w:line="276" w:lineRule="auto"/>
              <w:ind w:left="378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Операционные расходы.</w:t>
            </w:r>
          </w:p>
          <w:p w14:paraId="37FF1B1B" w14:textId="77777777" w:rsidR="00AE5005" w:rsidRPr="00F40253" w:rsidRDefault="00AE5005">
            <w:pPr>
              <w:pStyle w:val="af6"/>
              <w:spacing w:line="276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50BF9FAB" w14:textId="5D226D67" w:rsidR="00AE5005" w:rsidRPr="00F40253" w:rsidRDefault="005714AD">
            <w:pPr>
              <w:pStyle w:val="af6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AE5005" w:rsidRPr="00F40253">
              <w:rPr>
                <w:rFonts w:ascii="Times New Roman" w:hAnsi="Times New Roman" w:cs="Times New Roman"/>
                <w:iCs/>
                <w:lang w:val="ru-RU"/>
              </w:rPr>
              <w:t>В рамках Проекта</w:t>
            </w:r>
            <w:r w:rsidR="00AE5005" w:rsidRPr="00F40253">
              <w:rPr>
                <w:rFonts w:ascii="Times New Roman" w:hAnsi="Times New Roman" w:cs="Times New Roman"/>
                <w:lang w:val="ru-RU"/>
              </w:rPr>
              <w:t xml:space="preserve"> в 2023 году б</w:t>
            </w:r>
            <w:r w:rsidRPr="00F40253">
              <w:rPr>
                <w:rFonts w:ascii="Times New Roman" w:hAnsi="Times New Roman" w:cs="Times New Roman"/>
                <w:lang w:val="ru-RU"/>
              </w:rPr>
              <w:t>ыли</w:t>
            </w:r>
            <w:r w:rsidR="00AE5005" w:rsidRPr="00F40253">
              <w:rPr>
                <w:rFonts w:ascii="Times New Roman" w:hAnsi="Times New Roman" w:cs="Times New Roman"/>
                <w:lang w:val="ru-RU"/>
              </w:rPr>
              <w:t xml:space="preserve"> реализованы:</w:t>
            </w:r>
          </w:p>
          <w:p w14:paraId="625D3A30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14"/>
              </w:numPr>
              <w:autoSpaceDE/>
              <w:autoSpaceDN/>
              <w:spacing w:before="0" w:line="276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Проектно-строительные работы, в следующих зданиях бенефициаров проекта (четыре контракта)</w:t>
            </w:r>
          </w:p>
          <w:p w14:paraId="2D8E1FD3" w14:textId="3D80A6C0" w:rsidR="00AE5005" w:rsidRPr="00F40253" w:rsidRDefault="00AE5005">
            <w:pPr>
              <w:pStyle w:val="af6"/>
              <w:spacing w:line="276" w:lineRule="auto"/>
              <w:ind w:left="210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-</w:t>
            </w:r>
            <w:r w:rsidRPr="00F402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202F9" w:rsidRPr="00F40253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F40253">
              <w:rPr>
                <w:rFonts w:ascii="Times New Roman" w:hAnsi="Times New Roman" w:cs="Times New Roman"/>
                <w:iCs/>
                <w:lang w:val="ru-RU"/>
              </w:rPr>
              <w:t xml:space="preserve">Поликлиника №8, </w:t>
            </w:r>
            <w:r w:rsidRPr="00F402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0253">
              <w:rPr>
                <w:rFonts w:ascii="Times New Roman" w:hAnsi="Times New Roman" w:cs="Times New Roman"/>
                <w:iCs/>
                <w:lang w:val="ru-RU"/>
              </w:rPr>
              <w:t>EFSD-W-1/2022</w:t>
            </w:r>
            <w:r w:rsidR="00F40253">
              <w:rPr>
                <w:rFonts w:ascii="Times New Roman" w:hAnsi="Times New Roman" w:cs="Times New Roman"/>
                <w:iCs/>
                <w:lang w:val="ru-RU"/>
              </w:rPr>
              <w:t>,</w:t>
            </w:r>
          </w:p>
          <w:p w14:paraId="4067BA11" w14:textId="0B89F8E8" w:rsidR="00AE5005" w:rsidRPr="00F40253" w:rsidRDefault="00AE5005">
            <w:pPr>
              <w:pStyle w:val="af6"/>
              <w:spacing w:line="276" w:lineRule="auto"/>
              <w:ind w:left="210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-</w:t>
            </w:r>
            <w:r w:rsidRPr="00F402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0253">
              <w:rPr>
                <w:rFonts w:ascii="Times New Roman" w:hAnsi="Times New Roman" w:cs="Times New Roman"/>
                <w:iCs/>
                <w:lang w:val="ru-RU"/>
              </w:rPr>
              <w:t xml:space="preserve">Поликлиника Имени Энрико Маттея в Гюмри, </w:t>
            </w:r>
            <w:r w:rsidRPr="00F40253">
              <w:rPr>
                <w:rFonts w:ascii="Times New Roman" w:hAnsi="Times New Roman" w:cs="Times New Roman"/>
                <w:iCs/>
              </w:rPr>
              <w:t>EFSD</w:t>
            </w:r>
            <w:r w:rsidRPr="00F40253">
              <w:rPr>
                <w:rFonts w:ascii="Times New Roman" w:hAnsi="Times New Roman" w:cs="Times New Roman"/>
                <w:iCs/>
                <w:lang w:val="ru-RU"/>
              </w:rPr>
              <w:t>-</w:t>
            </w:r>
            <w:r w:rsidRPr="00F40253">
              <w:rPr>
                <w:rFonts w:ascii="Times New Roman" w:hAnsi="Times New Roman" w:cs="Times New Roman"/>
                <w:iCs/>
              </w:rPr>
              <w:t>W</w:t>
            </w:r>
            <w:r w:rsidRPr="00F40253">
              <w:rPr>
                <w:rFonts w:ascii="Times New Roman" w:hAnsi="Times New Roman" w:cs="Times New Roman"/>
                <w:iCs/>
                <w:lang w:val="ru-RU"/>
              </w:rPr>
              <w:t>/3/2023</w:t>
            </w:r>
            <w:r w:rsidR="00F40253">
              <w:rPr>
                <w:rFonts w:ascii="Times New Roman" w:hAnsi="Times New Roman" w:cs="Times New Roman"/>
                <w:iCs/>
                <w:lang w:val="ru-RU"/>
              </w:rPr>
              <w:t>,</w:t>
            </w:r>
          </w:p>
          <w:p w14:paraId="665A04E7" w14:textId="471E9800" w:rsidR="00AE5005" w:rsidRPr="00F40253" w:rsidRDefault="00AE5005">
            <w:pPr>
              <w:pStyle w:val="af6"/>
              <w:spacing w:line="276" w:lineRule="auto"/>
              <w:ind w:left="210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-</w:t>
            </w:r>
            <w:r w:rsidRPr="00F402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0253">
              <w:rPr>
                <w:rFonts w:ascii="Times New Roman" w:hAnsi="Times New Roman" w:cs="Times New Roman"/>
                <w:iCs/>
                <w:lang w:val="ru-RU"/>
              </w:rPr>
              <w:t>Гюмрийская Поликлиника Имени Святого Григора Нарекаци,</w:t>
            </w:r>
            <w:r w:rsidRPr="00F402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0253">
              <w:rPr>
                <w:rFonts w:ascii="Times New Roman" w:hAnsi="Times New Roman" w:cs="Times New Roman"/>
                <w:iCs/>
                <w:lang w:val="ru-RU"/>
              </w:rPr>
              <w:t>EFSD-W/4/2023</w:t>
            </w:r>
            <w:r w:rsidR="00F40253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14:paraId="267AECE2" w14:textId="4CB02912" w:rsidR="00AE5005" w:rsidRPr="00F40253" w:rsidRDefault="00AE5005" w:rsidP="00AE5005">
            <w:pPr>
              <w:pStyle w:val="af6"/>
              <w:widowControl/>
              <w:numPr>
                <w:ilvl w:val="0"/>
                <w:numId w:val="14"/>
              </w:numPr>
              <w:autoSpaceDE/>
              <w:autoSpaceDN/>
              <w:spacing w:before="0" w:line="276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Технический надзор за строительными работами, выполняемыми в зданиях бенефициаров проекта (2 контракта),</w:t>
            </w:r>
          </w:p>
          <w:p w14:paraId="54DE6135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14"/>
              </w:numPr>
              <w:autoSpaceDE/>
              <w:autoSpaceDN/>
              <w:spacing w:before="0" w:line="276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Проведение экспертизы по экологическим вопросам в ходе строительных работ в зданиях бенефициаров, EFSD-CS/2/2023</w:t>
            </w:r>
          </w:p>
          <w:p w14:paraId="7244168D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14"/>
              </w:numPr>
              <w:autoSpaceDE/>
              <w:autoSpaceDN/>
              <w:spacing w:before="0" w:line="276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Операционные расходы.</w:t>
            </w:r>
          </w:p>
          <w:p w14:paraId="3922196E" w14:textId="6972D05C" w:rsidR="00AE5005" w:rsidRPr="00F40253" w:rsidRDefault="00AE5005">
            <w:pPr>
              <w:spacing w:line="276" w:lineRule="auto"/>
              <w:jc w:val="both"/>
              <w:rPr>
                <w:rFonts w:ascii="Times New Roman" w:eastAsia="Calibri" w:hAnsi="Times New Roman"/>
                <w:iCs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В рамках проекта в 2024 реализ</w:t>
            </w:r>
            <w:r w:rsidR="005714AD"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уются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:</w:t>
            </w:r>
          </w:p>
          <w:p w14:paraId="6C3674B0" w14:textId="77777777" w:rsidR="00AE5005" w:rsidRPr="00F40253" w:rsidRDefault="00AE5005">
            <w:pPr>
              <w:spacing w:line="276" w:lineRule="auto"/>
              <w:jc w:val="both"/>
              <w:rPr>
                <w:rFonts w:ascii="Times New Roman" w:eastAsia="Calibri" w:hAnsi="Times New Roman"/>
                <w:iCs/>
                <w:szCs w:val="22"/>
                <w:lang w:val="ru-RU"/>
              </w:rPr>
            </w:pPr>
          </w:p>
          <w:p w14:paraId="00277B14" w14:textId="47E0C203" w:rsidR="00AE5005" w:rsidRPr="00F40253" w:rsidRDefault="00AE5005" w:rsidP="00AE5005">
            <w:pPr>
              <w:pStyle w:val="af6"/>
              <w:widowControl/>
              <w:numPr>
                <w:ilvl w:val="0"/>
                <w:numId w:val="15"/>
              </w:numPr>
              <w:autoSpaceDE/>
              <w:autoSpaceDN/>
              <w:spacing w:before="0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Проектно-строительные работы, в следующих зданиях бенефициаров проекта (</w:t>
            </w:r>
            <w:r w:rsidR="006E782A" w:rsidRPr="00F40253">
              <w:rPr>
                <w:rFonts w:ascii="Times New Roman" w:hAnsi="Times New Roman" w:cs="Times New Roman"/>
                <w:iCs/>
                <w:lang w:val="ru-RU"/>
              </w:rPr>
              <w:t>восемь</w:t>
            </w:r>
            <w:r w:rsidRPr="00F40253">
              <w:rPr>
                <w:rFonts w:ascii="Times New Roman" w:hAnsi="Times New Roman" w:cs="Times New Roman"/>
                <w:iCs/>
                <w:lang w:val="ru-RU"/>
              </w:rPr>
              <w:t xml:space="preserve"> контрактов)</w:t>
            </w:r>
          </w:p>
          <w:p w14:paraId="1BAB1611" w14:textId="268D767A" w:rsidR="00E95864" w:rsidRPr="00F40253" w:rsidRDefault="00E95864" w:rsidP="00E95864">
            <w:pPr>
              <w:pStyle w:val="af6"/>
              <w:widowControl/>
              <w:autoSpaceDE/>
              <w:autoSpaceDN/>
              <w:spacing w:before="0"/>
              <w:ind w:left="720"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-Медицинский центр в Алаверди, EFSD-W/7/2023,</w:t>
            </w:r>
          </w:p>
          <w:p w14:paraId="05A95A8D" w14:textId="77777777" w:rsidR="00AE5005" w:rsidRPr="00F40253" w:rsidRDefault="00AE5005" w:rsidP="0039695A">
            <w:pPr>
              <w:pStyle w:val="af6"/>
              <w:widowControl/>
              <w:autoSpaceDE/>
              <w:autoSpaceDN/>
              <w:spacing w:before="0"/>
              <w:ind w:left="720"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-Ереванская Спортивная Школа Фигурного Катания и Хоккея ГНО, EFSD -W/2/2023</w:t>
            </w:r>
          </w:p>
          <w:p w14:paraId="4D03941D" w14:textId="77777777" w:rsidR="00AE5005" w:rsidRPr="00F40253" w:rsidRDefault="00AE5005" w:rsidP="0039695A">
            <w:pPr>
              <w:pStyle w:val="af6"/>
              <w:widowControl/>
              <w:autoSpaceDE/>
              <w:autoSpaceDN/>
              <w:spacing w:before="0"/>
              <w:ind w:left="720"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-"Кендл" Институт Синхротронных Исследований, EFSD-W/11/2023</w:t>
            </w:r>
          </w:p>
          <w:p w14:paraId="1D55E9ED" w14:textId="77777777" w:rsidR="00AE5005" w:rsidRPr="00F40253" w:rsidRDefault="00AE5005" w:rsidP="0039695A">
            <w:pPr>
              <w:pStyle w:val="af6"/>
              <w:widowControl/>
              <w:autoSpaceDE/>
              <w:autoSpaceDN/>
              <w:spacing w:before="0"/>
              <w:ind w:left="720"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-Ереванский Метрополитен Имени Карена Демирчяна ЗАО,</w:t>
            </w:r>
          </w:p>
          <w:p w14:paraId="03FBDE13" w14:textId="77777777" w:rsidR="00AE5005" w:rsidRPr="00F40253" w:rsidRDefault="00AE5005" w:rsidP="0039695A">
            <w:pPr>
              <w:pStyle w:val="af6"/>
              <w:widowControl/>
              <w:autoSpaceDE/>
              <w:autoSpaceDN/>
              <w:spacing w:before="0"/>
              <w:ind w:left="720"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EFSD -W/10/2023</w:t>
            </w:r>
          </w:p>
          <w:p w14:paraId="7083427C" w14:textId="77777777" w:rsidR="00AE5005" w:rsidRPr="00F40253" w:rsidRDefault="00AE5005" w:rsidP="0039695A">
            <w:pPr>
              <w:pStyle w:val="af6"/>
              <w:widowControl/>
              <w:autoSpaceDE/>
              <w:autoSpaceDN/>
              <w:spacing w:before="0"/>
              <w:ind w:left="720"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-  Муниципалитет Лори, EFSD -W/8/2023</w:t>
            </w:r>
          </w:p>
          <w:p w14:paraId="769A891A" w14:textId="09273474" w:rsidR="00AE5005" w:rsidRPr="00F40253" w:rsidRDefault="00AE5005" w:rsidP="0039695A">
            <w:pPr>
              <w:pStyle w:val="af6"/>
              <w:widowControl/>
              <w:autoSpaceDE/>
              <w:autoSpaceDN/>
              <w:spacing w:before="0"/>
              <w:ind w:left="720"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 xml:space="preserve">- "Ергорсвет" (Зао) (Ереванский Городской Муниципалитет), EFSD </w:t>
            </w:r>
            <w:r w:rsidR="00F45629" w:rsidRPr="00F40253">
              <w:rPr>
                <w:rFonts w:ascii="Times New Roman" w:hAnsi="Times New Roman" w:cs="Times New Roman"/>
                <w:iCs/>
                <w:lang w:val="ru-RU"/>
              </w:rPr>
              <w:t>-</w:t>
            </w:r>
            <w:r w:rsidRPr="00F40253">
              <w:rPr>
                <w:rFonts w:ascii="Times New Roman" w:hAnsi="Times New Roman" w:cs="Times New Roman"/>
                <w:iCs/>
                <w:lang w:val="ru-RU"/>
              </w:rPr>
              <w:t>W/9/2023</w:t>
            </w:r>
          </w:p>
          <w:p w14:paraId="218AA69B" w14:textId="77777777" w:rsidR="00AE5005" w:rsidRPr="00F40253" w:rsidRDefault="00AE5005" w:rsidP="0039695A">
            <w:pPr>
              <w:pStyle w:val="af6"/>
              <w:widowControl/>
              <w:autoSpaceDE/>
              <w:autoSpaceDN/>
              <w:spacing w:before="0"/>
              <w:ind w:left="720"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>- Национальный Политехнический Университет, корпус 9 Республика Армения, EFSD -W/13/2023</w:t>
            </w:r>
          </w:p>
          <w:p w14:paraId="5F263B09" w14:textId="77777777" w:rsidR="00AE5005" w:rsidRPr="00F40253" w:rsidRDefault="00AE5005" w:rsidP="0039695A">
            <w:pPr>
              <w:pStyle w:val="af6"/>
              <w:widowControl/>
              <w:autoSpaceDE/>
              <w:autoSpaceDN/>
              <w:spacing w:before="0"/>
              <w:ind w:left="720"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 xml:space="preserve">- Национальный Политехнический Университет Армении, EFSD -W/13/2023 </w:t>
            </w:r>
          </w:p>
          <w:p w14:paraId="58B3A0FC" w14:textId="77777777" w:rsidR="00AE5005" w:rsidRPr="00F40253" w:rsidRDefault="00AE5005">
            <w:pPr>
              <w:spacing w:line="276" w:lineRule="auto"/>
              <w:jc w:val="both"/>
              <w:rPr>
                <w:rFonts w:ascii="Times New Roman" w:eastAsia="Calibri" w:hAnsi="Times New Roman"/>
                <w:iCs/>
                <w:szCs w:val="22"/>
                <w:lang w:val="ru-RU"/>
              </w:rPr>
            </w:pPr>
          </w:p>
          <w:p w14:paraId="7E33BFC8" w14:textId="3F28F512" w:rsidR="00AE5005" w:rsidRPr="00F40253" w:rsidRDefault="00AE5005">
            <w:pPr>
              <w:spacing w:line="276" w:lineRule="auto"/>
              <w:jc w:val="both"/>
              <w:rPr>
                <w:rFonts w:ascii="Times New Roman" w:eastAsia="Calibri" w:hAnsi="Times New Roman"/>
                <w:iCs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 xml:space="preserve">1.      Технический надзор за строительными работами, выполняемыми в зданиях бенефициаров проекта (2 контракта - продолжение, 1 новый контракт) - </w:t>
            </w:r>
            <w:r w:rsidRPr="00F40253">
              <w:rPr>
                <w:rFonts w:ascii="Times New Roman" w:eastAsia="Calibri" w:hAnsi="Times New Roman"/>
                <w:iCs/>
                <w:szCs w:val="22"/>
              </w:rPr>
              <w:t>EFSD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-</w:t>
            </w:r>
            <w:r w:rsidRPr="00F40253">
              <w:rPr>
                <w:rFonts w:ascii="Times New Roman" w:eastAsia="Calibri" w:hAnsi="Times New Roman"/>
                <w:iCs/>
                <w:szCs w:val="22"/>
              </w:rPr>
              <w:t>CS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 xml:space="preserve">/1/2023, </w:t>
            </w:r>
            <w:r w:rsidRPr="00F40253">
              <w:rPr>
                <w:rFonts w:ascii="Times New Roman" w:eastAsia="Calibri" w:hAnsi="Times New Roman"/>
                <w:iCs/>
                <w:szCs w:val="22"/>
              </w:rPr>
              <w:t>EFSD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-</w:t>
            </w:r>
            <w:r w:rsidRPr="00F40253">
              <w:rPr>
                <w:rFonts w:ascii="Times New Roman" w:eastAsia="Calibri" w:hAnsi="Times New Roman"/>
                <w:iCs/>
                <w:szCs w:val="22"/>
              </w:rPr>
              <w:t>CS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/</w:t>
            </w:r>
            <w:r w:rsidR="00F40253"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1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 xml:space="preserve">/2023-1, </w:t>
            </w:r>
            <w:r w:rsidRPr="00F40253">
              <w:rPr>
                <w:rFonts w:ascii="Times New Roman" w:eastAsia="Calibri" w:hAnsi="Times New Roman"/>
                <w:iCs/>
                <w:szCs w:val="22"/>
              </w:rPr>
              <w:t>EFSD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-</w:t>
            </w:r>
            <w:r w:rsidRPr="00F40253">
              <w:rPr>
                <w:rFonts w:ascii="Times New Roman" w:eastAsia="Calibri" w:hAnsi="Times New Roman"/>
                <w:iCs/>
                <w:szCs w:val="22"/>
              </w:rPr>
              <w:t>CS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/</w:t>
            </w:r>
            <w:r w:rsidR="00F40253"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1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/2023-2.</w:t>
            </w:r>
          </w:p>
          <w:p w14:paraId="22514C80" w14:textId="2636BEF1" w:rsidR="00AE5005" w:rsidRPr="00F40253" w:rsidRDefault="00AE5005">
            <w:pPr>
              <w:spacing w:line="276" w:lineRule="auto"/>
              <w:jc w:val="both"/>
              <w:rPr>
                <w:rFonts w:ascii="Times New Roman" w:eastAsia="Calibri" w:hAnsi="Times New Roman"/>
                <w:iCs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 xml:space="preserve">2. Проведение экспертизы по экологическим вопросам в ходе строительных работ в зданиях бенефициаров, </w:t>
            </w:r>
            <w:r w:rsidRPr="00F40253">
              <w:rPr>
                <w:rFonts w:ascii="Times New Roman" w:eastAsia="Calibri" w:hAnsi="Times New Roman"/>
                <w:iCs/>
                <w:szCs w:val="22"/>
              </w:rPr>
              <w:t>EFSD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-</w:t>
            </w:r>
            <w:r w:rsidRPr="00F40253">
              <w:rPr>
                <w:rFonts w:ascii="Times New Roman" w:eastAsia="Calibri" w:hAnsi="Times New Roman"/>
                <w:iCs/>
                <w:szCs w:val="22"/>
              </w:rPr>
              <w:t>CS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/2/2023 (продолжение).</w:t>
            </w:r>
          </w:p>
          <w:p w14:paraId="23F09342" w14:textId="77777777" w:rsidR="00AE5005" w:rsidRPr="00F40253" w:rsidRDefault="00AE5005">
            <w:pPr>
              <w:spacing w:line="276" w:lineRule="auto"/>
              <w:jc w:val="both"/>
              <w:rPr>
                <w:rFonts w:ascii="Times New Roman" w:eastAsia="Calibri" w:hAnsi="Times New Roman"/>
                <w:iCs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 xml:space="preserve">3. Организация обучения в учебных заведениях Армении и разработка методических и аналитических материалов, организация информационных мероприятий по энергоэффективности, </w:t>
            </w:r>
            <w:r w:rsidRPr="00F40253">
              <w:rPr>
                <w:rFonts w:ascii="Times New Roman" w:eastAsia="Calibri" w:hAnsi="Times New Roman"/>
                <w:iCs/>
                <w:szCs w:val="22"/>
              </w:rPr>
              <w:t>EFSD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-</w:t>
            </w:r>
            <w:r w:rsidRPr="00F40253">
              <w:rPr>
                <w:rFonts w:ascii="Times New Roman" w:eastAsia="Calibri" w:hAnsi="Times New Roman"/>
                <w:iCs/>
                <w:szCs w:val="22"/>
              </w:rPr>
              <w:t>CS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-4/2023.</w:t>
            </w:r>
          </w:p>
          <w:p w14:paraId="5F4E0CC3" w14:textId="77777777" w:rsidR="00AE5005" w:rsidRPr="00F40253" w:rsidRDefault="00AE5005">
            <w:pPr>
              <w:spacing w:line="276" w:lineRule="auto"/>
              <w:jc w:val="both"/>
              <w:rPr>
                <w:rFonts w:ascii="Times New Roman" w:eastAsia="Calibri" w:hAnsi="Times New Roman"/>
                <w:iCs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 xml:space="preserve">4.  Организация встречи экспертов в Ереване с участием представителей стран-членов ЕФСР, </w:t>
            </w:r>
            <w:r w:rsidRPr="00F40253">
              <w:rPr>
                <w:rFonts w:ascii="Times New Roman" w:eastAsia="Calibri" w:hAnsi="Times New Roman"/>
                <w:iCs/>
                <w:szCs w:val="22"/>
              </w:rPr>
              <w:t>EFSD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-</w:t>
            </w:r>
            <w:r w:rsidRPr="00F40253">
              <w:rPr>
                <w:rFonts w:ascii="Times New Roman" w:eastAsia="Calibri" w:hAnsi="Times New Roman"/>
                <w:iCs/>
                <w:szCs w:val="22"/>
              </w:rPr>
              <w:t>CS</w:t>
            </w: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-3/2023.</w:t>
            </w:r>
          </w:p>
          <w:p w14:paraId="504C811C" w14:textId="77777777" w:rsidR="00AE5005" w:rsidRPr="00F40253" w:rsidRDefault="00AE5005">
            <w:pPr>
              <w:spacing w:line="276" w:lineRule="auto"/>
              <w:jc w:val="both"/>
              <w:rPr>
                <w:rFonts w:ascii="Times New Roman" w:eastAsia="Calibri" w:hAnsi="Times New Roman"/>
                <w:iCs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iCs/>
                <w:szCs w:val="22"/>
                <w:lang w:val="ru-RU"/>
              </w:rPr>
              <w:t>5. Операционные расходы</w:t>
            </w:r>
          </w:p>
          <w:p w14:paraId="2201FB12" w14:textId="77777777" w:rsidR="00AE5005" w:rsidRPr="00F40253" w:rsidRDefault="00AE5005">
            <w:pPr>
              <w:pStyle w:val="af6"/>
              <w:spacing w:line="276" w:lineRule="auto"/>
              <w:ind w:left="210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14:paraId="4109AA98" w14:textId="2839EA27" w:rsidR="00AE5005" w:rsidRPr="00F40253" w:rsidRDefault="005714AD">
            <w:pPr>
              <w:pStyle w:val="af6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FF0000"/>
                <w:lang w:val="ru-RU"/>
              </w:rPr>
            </w:pPr>
            <w:r w:rsidRPr="00F40253">
              <w:rPr>
                <w:rFonts w:ascii="Times New Roman" w:hAnsi="Times New Roman" w:cs="Times New Roman"/>
                <w:iCs/>
                <w:lang w:val="ru-RU"/>
              </w:rPr>
              <w:t xml:space="preserve">           </w:t>
            </w:r>
            <w:r w:rsidR="00AE5005" w:rsidRPr="00F40253">
              <w:rPr>
                <w:rFonts w:ascii="Times New Roman" w:hAnsi="Times New Roman" w:cs="Times New Roman"/>
                <w:iCs/>
                <w:lang w:val="ru-RU"/>
              </w:rPr>
              <w:t>Число сотрудников ГРП составляет</w:t>
            </w:r>
            <w:r w:rsidRPr="00F40253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AE5005" w:rsidRPr="00F40253">
              <w:rPr>
                <w:rFonts w:ascii="Times New Roman" w:hAnsi="Times New Roman" w:cs="Times New Roman"/>
                <w:iCs/>
                <w:lang w:val="ru-RU"/>
              </w:rPr>
              <w:t>10 человек.</w:t>
            </w:r>
          </w:p>
        </w:tc>
      </w:tr>
      <w:tr w:rsidR="00AE5005" w:rsidRPr="00AC7168" w14:paraId="12285740" w14:textId="77777777" w:rsidTr="00AE5005">
        <w:trPr>
          <w:trHeight w:val="34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A186" w14:textId="77777777" w:rsidR="00AE5005" w:rsidRPr="00F40253" w:rsidRDefault="00AE5005">
            <w:pPr>
              <w:rPr>
                <w:rFonts w:ascii="Times New Roman" w:eastAsia="Calibri" w:hAnsi="Times New Roman"/>
                <w:b/>
                <w:szCs w:val="22"/>
                <w:lang w:val="ru-RU"/>
              </w:rPr>
            </w:pP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Этапы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проведения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аудита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7F13" w14:textId="77777777" w:rsidR="00AE5005" w:rsidRPr="00F40253" w:rsidRDefault="00AE5005">
            <w:pPr>
              <w:rPr>
                <w:rFonts w:ascii="Times New Roman" w:hAnsi="Times New Roman"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>Задание выполняется в 2 этапа:</w:t>
            </w:r>
          </w:p>
          <w:p w14:paraId="6034E311" w14:textId="77777777" w:rsidR="005714AD" w:rsidRPr="00F40253" w:rsidRDefault="00AE5005" w:rsidP="005714AD">
            <w:pPr>
              <w:pStyle w:val="af9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F40253">
              <w:rPr>
                <w:bCs/>
                <w:sz w:val="22"/>
                <w:szCs w:val="22"/>
                <w:lang w:val="ru-RU"/>
              </w:rPr>
              <w:t xml:space="preserve">Аудит расходов и финансовой отчетности за период с 03.08.2022 - 31.12.2023 </w:t>
            </w:r>
            <w:r w:rsidRPr="00F40253">
              <w:rPr>
                <w:sz w:val="22"/>
                <w:szCs w:val="22"/>
                <w:lang w:val="ru-RU"/>
              </w:rPr>
              <w:t>(первый отчетный год) и</w:t>
            </w:r>
            <w:r w:rsidRPr="00F40253">
              <w:rPr>
                <w:bCs/>
                <w:sz w:val="22"/>
                <w:szCs w:val="22"/>
                <w:lang w:val="ru-RU"/>
              </w:rPr>
              <w:t xml:space="preserve"> за финансовый год с 01.01.2024-30.07.2024  </w:t>
            </w:r>
            <w:r w:rsidR="005714AD" w:rsidRPr="00F40253">
              <w:rPr>
                <w:b/>
                <w:i/>
                <w:sz w:val="22"/>
                <w:szCs w:val="22"/>
                <w:lang w:val="ru-RU"/>
              </w:rPr>
              <w:t>(второй отчетный период с возможным продлением до 31.12.2024).</w:t>
            </w:r>
          </w:p>
          <w:p w14:paraId="0B8DDD3D" w14:textId="67F7E99A" w:rsidR="00AE5005" w:rsidRPr="00F40253" w:rsidRDefault="00AE5005">
            <w:pPr>
              <w:jc w:val="both"/>
              <w:rPr>
                <w:rFonts w:ascii="Times New Roman" w:hAnsi="Times New Roman"/>
                <w:bCs/>
                <w:szCs w:val="22"/>
                <w:lang w:val="ru-RU"/>
              </w:rPr>
            </w:pPr>
          </w:p>
          <w:p w14:paraId="5C6D1EC3" w14:textId="77777777" w:rsidR="00AE5005" w:rsidRPr="00F40253" w:rsidRDefault="00AE5005">
            <w:pPr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14:paraId="6142021E" w14:textId="3A3C68F7" w:rsidR="00AE5005" w:rsidRPr="00F40253" w:rsidRDefault="00AE5005">
            <w:pPr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Первый этап аудита должен начаться </w:t>
            </w:r>
            <w:r w:rsidR="005714AD" w:rsidRPr="00F40253">
              <w:rPr>
                <w:rFonts w:ascii="Times New Roman" w:hAnsi="Times New Roman"/>
                <w:szCs w:val="22"/>
                <w:lang w:val="ru-RU"/>
              </w:rPr>
              <w:t>1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5714AD" w:rsidRPr="00F40253">
              <w:rPr>
                <w:rFonts w:ascii="Times New Roman" w:hAnsi="Times New Roman"/>
                <w:szCs w:val="22"/>
                <w:lang w:val="ru-RU"/>
              </w:rPr>
              <w:t>июня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 2024 года и завершиться </w:t>
            </w:r>
            <w:r w:rsidR="005714AD" w:rsidRPr="00F40253">
              <w:rPr>
                <w:rFonts w:ascii="Times New Roman" w:hAnsi="Times New Roman"/>
                <w:szCs w:val="22"/>
                <w:lang w:val="ru-RU"/>
              </w:rPr>
              <w:t>30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5714AD" w:rsidRPr="00F40253">
              <w:rPr>
                <w:rFonts w:ascii="Times New Roman" w:hAnsi="Times New Roman"/>
                <w:szCs w:val="22"/>
                <w:lang w:val="ru-RU"/>
              </w:rPr>
              <w:t xml:space="preserve">июня 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>2024 года</w:t>
            </w:r>
            <w:r w:rsidRPr="00F40253">
              <w:rPr>
                <w:rFonts w:ascii="Times New Roman" w:hAnsi="Times New Roman"/>
                <w:b/>
                <w:szCs w:val="22"/>
                <w:lang w:val="ru-RU"/>
              </w:rPr>
              <w:t>.</w:t>
            </w:r>
          </w:p>
          <w:p w14:paraId="3C582C97" w14:textId="77777777" w:rsidR="00AE5005" w:rsidRPr="00F40253" w:rsidRDefault="00AE5005">
            <w:pPr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14:paraId="1DB361B8" w14:textId="77777777" w:rsidR="00AE5005" w:rsidRPr="00F40253" w:rsidRDefault="00AE5005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>Второй этап аудита должен начаться 15 августа 2024 года и завершиться 15 октября 2024 года.</w:t>
            </w:r>
          </w:p>
          <w:p w14:paraId="05B8808D" w14:textId="77777777" w:rsidR="00AE5005" w:rsidRPr="00F40253" w:rsidRDefault="00AE5005">
            <w:pPr>
              <w:jc w:val="both"/>
              <w:rPr>
                <w:rFonts w:ascii="Times New Roman" w:eastAsia="Calibri" w:hAnsi="Times New Roman"/>
                <w:b/>
                <w:szCs w:val="22"/>
                <w:lang w:val="ru-RU"/>
              </w:rPr>
            </w:pPr>
          </w:p>
        </w:tc>
      </w:tr>
      <w:tr w:rsidR="00AE5005" w:rsidRPr="00AC7168" w14:paraId="2AD14E61" w14:textId="77777777" w:rsidTr="00AE5005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E44E" w14:textId="77777777" w:rsidR="00AE5005" w:rsidRPr="00F40253" w:rsidRDefault="00AE5005">
            <w:pPr>
              <w:jc w:val="both"/>
              <w:rPr>
                <w:rFonts w:ascii="Times New Roman" w:eastAsia="Calibri" w:hAnsi="Times New Roman"/>
                <w:b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Основные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требования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 xml:space="preserve"> к </w:t>
            </w: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аудиту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44B3" w14:textId="77777777" w:rsidR="00AE5005" w:rsidRPr="00F40253" w:rsidRDefault="00AE5005">
            <w:pPr>
              <w:shd w:val="clear" w:color="auto" w:fill="FFFFFF"/>
              <w:spacing w:after="120"/>
              <w:jc w:val="both"/>
              <w:rPr>
                <w:rFonts w:ascii="Times New Roman" w:eastAsia="Calibri" w:hAnsi="Times New Roman"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Аудит должен проводиться в соответствии с требованиями Международных стандартов аудита (МСА/</w:t>
            </w:r>
            <w:r w:rsidRPr="00F40253">
              <w:rPr>
                <w:rFonts w:ascii="Times New Roman" w:eastAsia="Calibri" w:hAnsi="Times New Roman"/>
                <w:szCs w:val="22"/>
              </w:rPr>
              <w:t>ISA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), изданных Международной федерацией бухгалтеров (МФБ/</w:t>
            </w:r>
            <w:r w:rsidRPr="00F40253">
              <w:rPr>
                <w:rFonts w:ascii="Times New Roman" w:eastAsia="Calibri" w:hAnsi="Times New Roman"/>
                <w:szCs w:val="22"/>
              </w:rPr>
              <w:t>IFAC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). В соответствии с Международными стандартами аудита, (МСА/</w:t>
            </w:r>
            <w:r w:rsidRPr="00F40253">
              <w:rPr>
                <w:rFonts w:ascii="Times New Roman" w:eastAsia="Calibri" w:hAnsi="Times New Roman"/>
                <w:szCs w:val="22"/>
              </w:rPr>
              <w:t>ISA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) аудитор должен спланировать и провести аудит, обращая особое внимание на следующее:</w:t>
            </w:r>
          </w:p>
          <w:p w14:paraId="56CE61FD" w14:textId="77777777" w:rsidR="00AE5005" w:rsidRPr="00F40253" w:rsidRDefault="00AE5005" w:rsidP="00AE5005">
            <w:pPr>
              <w:pStyle w:val="HTML"/>
              <w:numPr>
                <w:ilvl w:val="0"/>
                <w:numId w:val="16"/>
              </w:numPr>
              <w:shd w:val="clear" w:color="auto" w:fill="FFFFFF"/>
              <w:spacing w:after="120"/>
              <w:ind w:left="465" w:hanging="3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</w:pP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В соответствии с требованием </w:t>
            </w:r>
            <w:r w:rsidRPr="00F402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 w:eastAsia="ru-RU"/>
              </w:rPr>
              <w:t>МСА 240 "Обязанности аудитора в отношении недобросовестных действий при проведении аудита финансовой отчетности"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, чтобы снизить аудиторский риск до допустимого более низкого уровня, аудитор во время планирования и проведения аудита должен учитывать риски существенного искажения в финансовых отчетах вследствие недобросовестных действий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>.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  </w:t>
            </w:r>
          </w:p>
          <w:p w14:paraId="46921461" w14:textId="77777777" w:rsidR="00AE5005" w:rsidRPr="00F40253" w:rsidRDefault="00AE5005" w:rsidP="00AE5005">
            <w:pPr>
              <w:pStyle w:val="HTML"/>
              <w:numPr>
                <w:ilvl w:val="0"/>
                <w:numId w:val="16"/>
              </w:numPr>
              <w:shd w:val="clear" w:color="auto" w:fill="FFFFFF"/>
              <w:spacing w:after="120"/>
              <w:ind w:left="465" w:hanging="3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</w:pP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В соответствии с требованием </w:t>
            </w:r>
            <w:r w:rsidRPr="00F402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 w:eastAsia="ru-RU"/>
              </w:rPr>
              <w:t xml:space="preserve">МСА 250 "Рассмотрение законов и нормативных актов в ходе аудита финансовой отчетности", 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при разработке и осуществлении аудиторских процедур, а также при оценке и представлении отчетов о результатах, аудитор должен учитывать, что не соблюдение законов и нормативных актов организации может существенно повлиять на финансовую отчетность.</w:t>
            </w:r>
          </w:p>
          <w:p w14:paraId="6D24B589" w14:textId="77777777" w:rsidR="00AE5005" w:rsidRPr="00F40253" w:rsidRDefault="00AE5005" w:rsidP="00AE5005">
            <w:pPr>
              <w:pStyle w:val="HTML"/>
              <w:numPr>
                <w:ilvl w:val="0"/>
                <w:numId w:val="16"/>
              </w:numPr>
              <w:shd w:val="clear" w:color="auto" w:fill="FFFFFF"/>
              <w:spacing w:after="120"/>
              <w:ind w:left="465" w:hanging="3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</w:pP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В соответствии с требованием </w:t>
            </w:r>
            <w:r w:rsidRPr="00F402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shd w:val="clear" w:color="auto" w:fill="FFFFFF"/>
                <w:lang w:val="ru-RU" w:eastAsia="ru-RU"/>
              </w:rPr>
              <w:t xml:space="preserve">МСА 260 "Информационное взаимодействие с лицами, отвечающими за корпоративное управление", 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 xml:space="preserve">в ходе 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финансового 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>аудита по вопросам, связанными с управлением,</w:t>
            </w:r>
            <w:r w:rsidRPr="00F402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shd w:val="clear" w:color="auto" w:fill="FFFFFF"/>
                <w:lang w:val="ru-RU" w:eastAsia="ru-RU"/>
              </w:rPr>
              <w:t> 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>аудитор должен взаимодействовать с лицами, отвечающими за корпоративное управление.</w:t>
            </w:r>
          </w:p>
          <w:p w14:paraId="345542FB" w14:textId="77777777" w:rsidR="00AE5005" w:rsidRPr="00F40253" w:rsidRDefault="00AE5005" w:rsidP="00AE5005">
            <w:pPr>
              <w:pStyle w:val="HTML"/>
              <w:numPr>
                <w:ilvl w:val="0"/>
                <w:numId w:val="16"/>
              </w:numPr>
              <w:shd w:val="clear" w:color="auto" w:fill="FFFFFF"/>
              <w:spacing w:after="120"/>
              <w:ind w:left="465" w:hanging="3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</w:pP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В соответствии с требованием </w:t>
            </w:r>
            <w:r w:rsidRPr="00F402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 w:eastAsia="ru-RU"/>
              </w:rPr>
              <w:t>МСА 265 "Информирование лиц, отвечающих за корпоративное управление, и руководства о недостатках в системе внутреннего контроля"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, аудитор должен надлежащим образом информировать  руководство и лиц, отвечающих за корпоративное управление, о недостатках в системе внутреннего контроля, которые выявил </w:t>
            </w:r>
            <w:hyperlink r:id="rId8" w:tooltip="аудитор (определение, описание, подробности)" w:history="1">
              <w:r w:rsidRPr="00F40253">
                <w:rPr>
                  <w:rStyle w:val="ad"/>
                  <w:rFonts w:ascii="Times New Roman" w:eastAsia="Calibri" w:hAnsi="Times New Roman" w:cs="Times New Roman"/>
                  <w:sz w:val="22"/>
                  <w:szCs w:val="22"/>
                  <w:lang w:val="ru-RU" w:eastAsia="ru-RU"/>
                </w:rPr>
                <w:t>аудитор</w:t>
              </w:r>
            </w:hyperlink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 при проведении аудита финансовой отчетности.</w:t>
            </w:r>
          </w:p>
          <w:p w14:paraId="45F7548D" w14:textId="77777777" w:rsidR="00AE5005" w:rsidRPr="00F40253" w:rsidRDefault="00AE5005" w:rsidP="00AE5005">
            <w:pPr>
              <w:pStyle w:val="HTML"/>
              <w:numPr>
                <w:ilvl w:val="0"/>
                <w:numId w:val="16"/>
              </w:numPr>
              <w:shd w:val="clear" w:color="auto" w:fill="FFFFFF"/>
              <w:spacing w:after="120"/>
              <w:ind w:left="465" w:hanging="3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</w:pP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В соответствии с требованием </w:t>
            </w:r>
            <w:r w:rsidRPr="00F402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 w:eastAsia="ru-RU"/>
              </w:rPr>
              <w:t xml:space="preserve">МСА 330 "Аудиторские процедуры по противодействию выявленным рискам", 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аудитор должен разработать и осуществить систему мер, направленных на устранение рисков существенных искажений, оцененных на уровне финансовой отчетности, а также   разработать и провести соответствующие аудиторские процедуры, характер, сроки и масштабы которых, будут основаны на уровне оцененных рисков и направлены на их устранение.</w:t>
            </w:r>
          </w:p>
          <w:p w14:paraId="3C7375FF" w14:textId="77777777" w:rsidR="00AE5005" w:rsidRPr="00F40253" w:rsidRDefault="00AE5005" w:rsidP="00AE5005">
            <w:pPr>
              <w:pStyle w:val="HTML"/>
              <w:numPr>
                <w:ilvl w:val="0"/>
                <w:numId w:val="16"/>
              </w:numPr>
              <w:shd w:val="clear" w:color="auto" w:fill="FFFFFF"/>
              <w:spacing w:after="120"/>
              <w:ind w:left="465" w:hanging="35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</w:pP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В соответствии с требованием </w:t>
            </w:r>
            <w:r w:rsidRPr="00F402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 w:eastAsia="ru-RU"/>
              </w:rPr>
              <w:t>МСА 402 "Особенности аудита предприятия, пользующегося услугами обслуживающей организации",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в случаях, когда определенные виды деятельности организации осуществляются третьим лицом, а именно организацией-поставщиком, аудитор при выполнении аудиторских процедур должен также осуществить оценку организации внутреннего контроля организации-поставщика.</w:t>
            </w:r>
          </w:p>
          <w:p w14:paraId="34828A22" w14:textId="77777777" w:rsidR="00AE5005" w:rsidRPr="00F40253" w:rsidRDefault="00AE5005" w:rsidP="00AE5005">
            <w:pPr>
              <w:pStyle w:val="HTML"/>
              <w:numPr>
                <w:ilvl w:val="0"/>
                <w:numId w:val="16"/>
              </w:numPr>
              <w:shd w:val="clear" w:color="auto" w:fill="FFFFFF"/>
              <w:ind w:left="468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</w:pP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 xml:space="preserve">В соответствии с требованием </w:t>
            </w:r>
            <w:r w:rsidRPr="00F402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 w:eastAsia="ru-RU"/>
              </w:rPr>
              <w:t>МСА 580 "Письменные заявления"</w:t>
            </w:r>
            <w:r w:rsidRPr="00F40253"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  <w:t>, в рамках процесса аудита ожидается, что аудитор в ходе аудита финансовой отчетности должен получить письменные подтверждения от руководства и, в соответствующих случаях, от лиц, отвечающих за корпоративное управление.</w:t>
            </w:r>
          </w:p>
          <w:p w14:paraId="0EFA13AB" w14:textId="77777777" w:rsidR="00AE5005" w:rsidRPr="00F40253" w:rsidRDefault="00AE5005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 w:eastAsia="ru-RU"/>
              </w:rPr>
            </w:pPr>
          </w:p>
        </w:tc>
      </w:tr>
      <w:tr w:rsidR="00AE5005" w:rsidRPr="00AC7168" w14:paraId="01F2D1CF" w14:textId="77777777" w:rsidTr="00AE5005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AF1D" w14:textId="77777777" w:rsidR="00AE5005" w:rsidRPr="00F40253" w:rsidRDefault="00AE5005">
            <w:pPr>
              <w:tabs>
                <w:tab w:val="left" w:pos="720"/>
              </w:tabs>
              <w:jc w:val="both"/>
              <w:rPr>
                <w:rFonts w:ascii="Times New Roman" w:eastAsia="Calibri" w:hAnsi="Times New Roman"/>
                <w:b/>
                <w:szCs w:val="22"/>
                <w:lang w:val="ru-RU" w:eastAsia="ru-RU"/>
              </w:rPr>
            </w:pPr>
            <w:r w:rsidRPr="00F40253">
              <w:rPr>
                <w:rFonts w:ascii="Times New Roman" w:eastAsia="Calibri" w:hAnsi="Times New Roman"/>
                <w:b/>
                <w:szCs w:val="22"/>
                <w:lang w:val="ru-RU"/>
              </w:rPr>
              <w:t>Основные обязанности и задачи аудитора: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B723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 xml:space="preserve">Проведение независимого аудита, составление и предоставление Заказчику экспертного заключения об обоснованности и правомерности использования средств </w:t>
            </w:r>
            <w:r w:rsidRPr="00F40253">
              <w:rPr>
                <w:rFonts w:ascii="Times New Roman" w:eastAsia="TimesNewRoman,Italic" w:hAnsi="Times New Roman" w:cs="Times New Roman"/>
                <w:color w:val="000000"/>
                <w:lang w:val="ru-RU"/>
              </w:rPr>
              <w:t>ЕФСР</w:t>
            </w:r>
            <w:r w:rsidRPr="00F40253">
              <w:rPr>
                <w:rFonts w:ascii="Times New Roman" w:hAnsi="Times New Roman" w:cs="Times New Roman"/>
                <w:lang w:val="ru-RU" w:eastAsia="ru-RU"/>
              </w:rPr>
              <w:t>, предоставленных в соответствии с Соглашением о предоставлении гранта (далее – «Соглашение о финансировании»);</w:t>
            </w:r>
          </w:p>
          <w:p w14:paraId="00D89E1F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проверка и оценка всей финансовой отчетности, направленной в Евразийский банк развития (управляющий средствами ЕФСР) (далее – «Банк») за рассматриваемый период;</w:t>
            </w:r>
          </w:p>
          <w:p w14:paraId="1136CE07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проверка соблюдений финансовых ограничений по Соглашению о финансировании;</w:t>
            </w:r>
          </w:p>
          <w:p w14:paraId="7E8A8FF2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проверка и оценка процедур составления финансовой отчетности;</w:t>
            </w:r>
          </w:p>
          <w:p w14:paraId="24C14578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проверка наличия полного объема документации относительно всех расходов, осуществленных по Проекту;</w:t>
            </w:r>
          </w:p>
          <w:p w14:paraId="2592C2EB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 xml:space="preserve">оценка соответствия финансовой отчетности понесенным расходам (в том числе по заключенным контрактам) </w:t>
            </w:r>
            <w:r w:rsidRPr="00F40253">
              <w:rPr>
                <w:rFonts w:ascii="Times New Roman" w:hAnsi="Times New Roman" w:cs="Times New Roman"/>
                <w:lang w:val="ru-RU"/>
              </w:rPr>
              <w:t xml:space="preserve">за период </w:t>
            </w:r>
            <w:r w:rsidRPr="00F40253">
              <w:rPr>
                <w:rFonts w:ascii="Times New Roman" w:hAnsi="Times New Roman" w:cs="Times New Roman"/>
              </w:rPr>
              <w:t>c</w:t>
            </w:r>
            <w:r w:rsidRPr="00F40253">
              <w:rPr>
                <w:rFonts w:ascii="Times New Roman" w:hAnsi="Times New Roman" w:cs="Times New Roman"/>
                <w:lang w:val="ru-RU"/>
              </w:rPr>
              <w:t xml:space="preserve"> 15 июля 2022 года по 31 декабря 2023 года;</w:t>
            </w:r>
          </w:p>
          <w:p w14:paraId="0A4C7F4D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оценка системы бухгалтерского учета, внутреннего финансового контроля и связанных с ним систем;</w:t>
            </w:r>
          </w:p>
          <w:p w14:paraId="33BC5CDA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проверка соответствия финансовой отчетности и методов ведения финансовой отчетности по Проекту Международным стандартам учета в государственном секторе, положениям Соглашения о финансировании, требованиям применимых руководств, политик и процедур и предоставление отчета о таком соответствии Заказчику;</w:t>
            </w:r>
          </w:p>
          <w:p w14:paraId="5C42F3A8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 xml:space="preserve">проверка обоснованности и правомерности движения средств на специальном счете N </w:t>
            </w:r>
            <w:r w:rsidRPr="00F40253">
              <w:rPr>
                <w:rFonts w:ascii="Times New Roman" w:hAnsi="Times New Roman" w:cs="Times New Roman"/>
                <w:lang w:val="ru-RU"/>
              </w:rPr>
              <w:t>900000910845</w:t>
            </w:r>
            <w:r w:rsidRPr="00F40253">
              <w:rPr>
                <w:rFonts w:ascii="Times New Roman" w:hAnsi="Times New Roman" w:cs="Times New Roman"/>
                <w:lang w:val="ru-RU" w:eastAsia="ru-RU"/>
              </w:rPr>
              <w:t xml:space="preserve"> для текущих расходов и N </w:t>
            </w:r>
            <w:r w:rsidRPr="00F40253">
              <w:rPr>
                <w:rFonts w:ascii="Times New Roman" w:hAnsi="Times New Roman" w:cs="Times New Roman"/>
                <w:lang w:val="ru-RU"/>
              </w:rPr>
              <w:t>900000910860</w:t>
            </w:r>
            <w:r w:rsidRPr="00F40253">
              <w:rPr>
                <w:rFonts w:ascii="Times New Roman" w:hAnsi="Times New Roman" w:cs="Times New Roman"/>
                <w:lang w:val="ru-RU" w:eastAsia="ru-RU"/>
              </w:rPr>
              <w:t xml:space="preserve"> для капитальных расходов;</w:t>
            </w:r>
          </w:p>
          <w:p w14:paraId="0F8A536B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составление заключения в отношении ведения специальных счетов, связанных с Проектом. Финансовая отчетность по специальным счетам включает:</w:t>
            </w:r>
          </w:p>
          <w:p w14:paraId="48AEEC1D" w14:textId="77777777" w:rsidR="00AE5005" w:rsidRPr="00F40253" w:rsidRDefault="00AE5005" w:rsidP="00AE5005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Cs w:val="22"/>
                <w:lang w:val="ru-RU" w:eastAsia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депозиты и средства, возмещенные по линии Банка; </w:t>
            </w:r>
          </w:p>
          <w:p w14:paraId="79A4EFDF" w14:textId="77777777" w:rsidR="00AE5005" w:rsidRPr="00F40253" w:rsidRDefault="00AE5005" w:rsidP="00AE5005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платежи, произведенные на основе заявок на снятие средств; </w:t>
            </w:r>
          </w:p>
          <w:p w14:paraId="479327F6" w14:textId="77777777" w:rsidR="00AE5005" w:rsidRPr="00F40253" w:rsidRDefault="00AE5005" w:rsidP="00AE5005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проценты, которые могут быть начислены на остаток средств на счете; </w:t>
            </w:r>
          </w:p>
          <w:p w14:paraId="7370DC36" w14:textId="77777777" w:rsidR="00AE5005" w:rsidRPr="00F40253" w:rsidRDefault="00AE5005" w:rsidP="00AE5005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>остаток средств по состоянию на конец отчетного периода.</w:t>
            </w:r>
          </w:p>
          <w:p w14:paraId="4BBCE745" w14:textId="77777777" w:rsidR="00AE5005" w:rsidRPr="00F40253" w:rsidRDefault="00AE5005">
            <w:p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14:paraId="29013263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составление заключения по соблюдению применимых процедур в отношении ведения специальных счетов, а также об остатке средств на нем по состоянию на конец отчетных лет;</w:t>
            </w:r>
          </w:p>
          <w:p w14:paraId="2DF6BE28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 xml:space="preserve">изучение правильности проведения финансовых операций в течение рассматриваемого периода, остатков средств на специальных счетах по состоянию на конец такого периода, использования специальных счетов в соответствии с Соглашением о финансировании, а также адекватность систем внутреннего контроля, применяемых в случае использования данного механизма расходования средств; </w:t>
            </w:r>
          </w:p>
          <w:p w14:paraId="6DE9D53A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выборочная проверка расходных ведомостей, на основании которых были представлены заявки на снятие средств. Такие расходы должны быть тщательно проанализированы на предмет их соответствия требованиям, закрепленным в соответствующем Соглашении о финансировании. В случае выявления расходов, не подлежащих финансированию, но включенных в заявки на снятие средств и выплаченных по ним, аудитору необходимо особо отметить такие факты. Итоговая сумма использованных средств, должна выверяться с суммами, выплаченными Банком, и совпадать с данными финансовой отчетности;</w:t>
            </w:r>
          </w:p>
          <w:p w14:paraId="3EA603F6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spacing w:before="0" w:after="120"/>
              <w:ind w:left="46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включить в состав Аудиторского отчета таблицы или иные формы иллюстрации вычислений, подтверждающих или опровергающих правомерность и обоснованность движения средств.</w:t>
            </w:r>
          </w:p>
        </w:tc>
      </w:tr>
      <w:tr w:rsidR="00AE5005" w:rsidRPr="00F40253" w14:paraId="2EAD3F3A" w14:textId="77777777" w:rsidTr="00AE5005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92B7" w14:textId="77777777" w:rsidR="00AE5005" w:rsidRPr="00F40253" w:rsidRDefault="00AE5005">
            <w:pPr>
              <w:tabs>
                <w:tab w:val="left" w:pos="720"/>
              </w:tabs>
              <w:jc w:val="both"/>
              <w:rPr>
                <w:rFonts w:ascii="Times New Roman" w:eastAsia="Calibri" w:hAnsi="Times New Roman"/>
                <w:b/>
                <w:szCs w:val="22"/>
                <w:lang w:val="ru-RU" w:eastAsia="ru-RU"/>
              </w:rPr>
            </w:pPr>
            <w:r w:rsidRPr="00F40253">
              <w:rPr>
                <w:rFonts w:ascii="Times New Roman" w:hAnsi="Times New Roman"/>
                <w:b/>
                <w:szCs w:val="22"/>
                <w:lang w:val="ru-RU"/>
              </w:rPr>
              <w:t>Финансовые отчеты, подлежащие аудиторской проверке: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703E" w14:textId="77777777" w:rsidR="00AE5005" w:rsidRPr="00F40253" w:rsidRDefault="00AE5005">
            <w:pPr>
              <w:tabs>
                <w:tab w:val="left" w:pos="720"/>
              </w:tabs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>Проект финансовой документации должен быть подготовлен Заказчиком и представлен Консультанту, и должен включать:</w:t>
            </w:r>
          </w:p>
          <w:p w14:paraId="2102CB60" w14:textId="77777777" w:rsidR="00AE5005" w:rsidRPr="00F40253" w:rsidRDefault="00AE5005" w:rsidP="00AE5005">
            <w:pPr>
              <w:numPr>
                <w:ilvl w:val="0"/>
                <w:numId w:val="19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>Отчет об источниках и использовании средств;</w:t>
            </w:r>
          </w:p>
          <w:p w14:paraId="0340D4FB" w14:textId="77777777" w:rsidR="00AE5005" w:rsidRPr="00F40253" w:rsidRDefault="00AE5005" w:rsidP="00AE5005">
            <w:pPr>
              <w:numPr>
                <w:ilvl w:val="0"/>
                <w:numId w:val="19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F40253">
              <w:rPr>
                <w:rFonts w:ascii="Times New Roman" w:hAnsi="Times New Roman"/>
                <w:szCs w:val="22"/>
                <w:lang w:val="ru-RU"/>
              </w:rPr>
              <w:t>Отчет об использовании средств по мероприятиям проекта;</w:t>
            </w:r>
          </w:p>
          <w:p w14:paraId="69375003" w14:textId="77777777" w:rsidR="00AE5005" w:rsidRPr="00F40253" w:rsidRDefault="00AE5005" w:rsidP="00AE5005">
            <w:pPr>
              <w:numPr>
                <w:ilvl w:val="0"/>
                <w:numId w:val="19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F40253">
              <w:rPr>
                <w:rFonts w:ascii="Times New Roman" w:hAnsi="Times New Roman"/>
                <w:szCs w:val="22"/>
              </w:rPr>
              <w:t>Отчет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 xml:space="preserve"> о </w:t>
            </w:r>
            <w:proofErr w:type="spellStart"/>
            <w:r w:rsidRPr="00F40253">
              <w:rPr>
                <w:rFonts w:ascii="Times New Roman" w:hAnsi="Times New Roman"/>
                <w:szCs w:val="22"/>
              </w:rPr>
              <w:t>финансовом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hAnsi="Times New Roman"/>
                <w:szCs w:val="22"/>
              </w:rPr>
              <w:t>положении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>;</w:t>
            </w:r>
          </w:p>
          <w:p w14:paraId="0A057117" w14:textId="77777777" w:rsidR="00AE5005" w:rsidRPr="00F40253" w:rsidRDefault="00AE5005" w:rsidP="00AE5005">
            <w:pPr>
              <w:numPr>
                <w:ilvl w:val="0"/>
                <w:numId w:val="19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F40253">
              <w:rPr>
                <w:rFonts w:ascii="Times New Roman" w:hAnsi="Times New Roman"/>
                <w:szCs w:val="22"/>
              </w:rPr>
              <w:t>Уравновешенный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hAnsi="Times New Roman"/>
                <w:szCs w:val="22"/>
              </w:rPr>
              <w:t>баланс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hAnsi="Times New Roman"/>
                <w:szCs w:val="22"/>
              </w:rPr>
              <w:t>Специальных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hAnsi="Times New Roman"/>
                <w:szCs w:val="22"/>
              </w:rPr>
              <w:t>счетов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>;</w:t>
            </w:r>
          </w:p>
          <w:p w14:paraId="0DD03C5A" w14:textId="77777777" w:rsidR="00AE5005" w:rsidRPr="00F40253" w:rsidRDefault="00AE5005" w:rsidP="00AE5005">
            <w:pPr>
              <w:numPr>
                <w:ilvl w:val="0"/>
                <w:numId w:val="19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F40253">
              <w:rPr>
                <w:rFonts w:ascii="Times New Roman" w:hAnsi="Times New Roman"/>
                <w:szCs w:val="22"/>
              </w:rPr>
              <w:t>Выписка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hAnsi="Times New Roman"/>
                <w:szCs w:val="22"/>
              </w:rPr>
              <w:t>со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hAnsi="Times New Roman"/>
                <w:szCs w:val="22"/>
              </w:rPr>
              <w:t>Специальных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hAnsi="Times New Roman"/>
                <w:szCs w:val="22"/>
              </w:rPr>
              <w:t>счетов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>;</w:t>
            </w:r>
          </w:p>
          <w:p w14:paraId="08A7F6A1" w14:textId="77777777" w:rsidR="00AE5005" w:rsidRPr="00F40253" w:rsidRDefault="00AE5005" w:rsidP="00AE5005">
            <w:pPr>
              <w:numPr>
                <w:ilvl w:val="0"/>
                <w:numId w:val="19"/>
              </w:numPr>
              <w:tabs>
                <w:tab w:val="left" w:pos="720"/>
              </w:tabs>
              <w:jc w:val="both"/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F40253">
              <w:rPr>
                <w:rFonts w:ascii="Times New Roman" w:hAnsi="Times New Roman"/>
                <w:szCs w:val="22"/>
              </w:rPr>
              <w:t>Расходные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hAnsi="Times New Roman"/>
                <w:szCs w:val="22"/>
              </w:rPr>
              <w:t>ведомости</w:t>
            </w:r>
            <w:proofErr w:type="spellEnd"/>
            <w:r w:rsidRPr="00F40253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AE5005" w:rsidRPr="00AC7168" w14:paraId="4AD84E6F" w14:textId="77777777" w:rsidTr="00AE5005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6B83" w14:textId="77777777" w:rsidR="00AE5005" w:rsidRPr="00F40253" w:rsidRDefault="00AE5005">
            <w:pPr>
              <w:tabs>
                <w:tab w:val="left" w:pos="720"/>
              </w:tabs>
              <w:jc w:val="both"/>
              <w:rPr>
                <w:rFonts w:ascii="Times New Roman" w:eastAsia="Calibri" w:hAnsi="Times New Roman"/>
                <w:b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b/>
                <w:szCs w:val="22"/>
              </w:rPr>
              <w:t>Отчётность</w:t>
            </w:r>
            <w:proofErr w:type="spellEnd"/>
            <w:r w:rsidRPr="00F40253">
              <w:rPr>
                <w:rFonts w:ascii="Times New Roman" w:eastAsia="Calibri" w:hAnsi="Times New Roman"/>
                <w:b/>
                <w:szCs w:val="22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5975" w14:textId="77777777" w:rsidR="00AE5005" w:rsidRPr="00F40253" w:rsidRDefault="00AE5005">
            <w:pPr>
              <w:tabs>
                <w:tab w:val="left" w:pos="720"/>
              </w:tabs>
              <w:spacing w:after="120"/>
              <w:jc w:val="both"/>
              <w:rPr>
                <w:rFonts w:ascii="Times New Roman" w:eastAsia="Calibri" w:hAnsi="Times New Roman"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По окончанию каждого этапа, аудитор должен предоставить следующие документы:</w:t>
            </w:r>
          </w:p>
          <w:p w14:paraId="18F0A151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20"/>
              </w:numPr>
              <w:tabs>
                <w:tab w:val="left" w:pos="720"/>
              </w:tabs>
              <w:autoSpaceDE/>
              <w:autoSpaceDN/>
              <w:spacing w:before="0" w:after="120"/>
              <w:ind w:left="43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Аудиторский отчет;</w:t>
            </w:r>
          </w:p>
          <w:p w14:paraId="626962A9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20"/>
              </w:numPr>
              <w:tabs>
                <w:tab w:val="left" w:pos="720"/>
              </w:tabs>
              <w:autoSpaceDE/>
              <w:autoSpaceDN/>
              <w:spacing w:before="0" w:after="120"/>
              <w:ind w:left="435" w:hanging="357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«Письмо руководству», которое должно включать:</w:t>
            </w:r>
          </w:p>
          <w:p w14:paraId="7FFADD1C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720"/>
              </w:tabs>
              <w:autoSpaceDE/>
              <w:autoSpaceDN/>
              <w:spacing w:before="0" w:after="120"/>
              <w:ind w:left="459" w:firstLine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 xml:space="preserve">недостатки, слабые стороны, комментарии и замечания по бухгалтерскому учету и системам и средствам внутреннего финансового контроля, изученным в ходе аудита; </w:t>
            </w:r>
          </w:p>
          <w:p w14:paraId="560174B4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21"/>
              </w:numPr>
              <w:tabs>
                <w:tab w:val="left" w:pos="720"/>
              </w:tabs>
              <w:autoSpaceDE/>
              <w:autoSpaceDN/>
              <w:spacing w:before="0" w:after="120"/>
              <w:ind w:left="459" w:firstLine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предоставить информацию о несоблюдении условий Соглашения о финансировании;</w:t>
            </w:r>
          </w:p>
          <w:p w14:paraId="10E70F36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21"/>
              </w:numPr>
              <w:tabs>
                <w:tab w:val="left" w:pos="720"/>
              </w:tabs>
              <w:autoSpaceDE/>
              <w:autoSpaceDN/>
              <w:spacing w:before="0" w:after="120"/>
              <w:ind w:left="459" w:firstLine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 xml:space="preserve">информацию о расходах, которые считаются необоснованными или неправомерными; </w:t>
            </w:r>
          </w:p>
          <w:p w14:paraId="0B3F3ABA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21"/>
              </w:numPr>
              <w:tabs>
                <w:tab w:val="left" w:pos="720"/>
              </w:tabs>
              <w:autoSpaceDE/>
              <w:autoSpaceDN/>
              <w:spacing w:before="0" w:after="120"/>
              <w:ind w:left="459" w:firstLine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информацию о существенных проблемах, возникших в ходе аудита, которые могут оказать существенное влияние на эффективность Проекта;</w:t>
            </w:r>
          </w:p>
          <w:p w14:paraId="13BC9637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21"/>
              </w:numPr>
              <w:tabs>
                <w:tab w:val="left" w:pos="720"/>
              </w:tabs>
              <w:autoSpaceDE/>
              <w:autoSpaceDN/>
              <w:spacing w:before="0" w:after="120"/>
              <w:ind w:left="459" w:firstLine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любые другие вопросы, возникающие в ходе аудита, на которые аудитор считает необходимым обратить внимание Заказчика;</w:t>
            </w:r>
          </w:p>
          <w:p w14:paraId="44DB68A3" w14:textId="77777777" w:rsidR="00AE5005" w:rsidRPr="00F40253" w:rsidRDefault="00AE5005" w:rsidP="00AE5005">
            <w:pPr>
              <w:pStyle w:val="af6"/>
              <w:widowControl/>
              <w:numPr>
                <w:ilvl w:val="0"/>
                <w:numId w:val="21"/>
              </w:numPr>
              <w:tabs>
                <w:tab w:val="left" w:pos="720"/>
              </w:tabs>
              <w:autoSpaceDE/>
              <w:autoSpaceDN/>
              <w:spacing w:before="0" w:after="120"/>
              <w:ind w:left="459" w:firstLine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40253">
              <w:rPr>
                <w:rFonts w:ascii="Times New Roman" w:hAnsi="Times New Roman" w:cs="Times New Roman"/>
                <w:lang w:val="ru-RU" w:eastAsia="ru-RU"/>
              </w:rPr>
              <w:t>комментарии Заказчика относительно наблюдений аудитора, содержащихся в проекте письма руководству.</w:t>
            </w:r>
          </w:p>
          <w:p w14:paraId="304A18F2" w14:textId="77777777" w:rsidR="00AE5005" w:rsidRPr="00F40253" w:rsidRDefault="00AE5005">
            <w:pPr>
              <w:tabs>
                <w:tab w:val="left" w:pos="720"/>
              </w:tabs>
              <w:spacing w:after="120"/>
              <w:ind w:left="462"/>
              <w:jc w:val="both"/>
              <w:rPr>
                <w:rFonts w:ascii="Times New Roman" w:eastAsia="Calibri" w:hAnsi="Times New Roman"/>
                <w:szCs w:val="22"/>
                <w:lang w:val="ru-RU" w:eastAsia="ru-RU"/>
              </w:rPr>
            </w:pP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Если ничего из вышеперечисленного не обнаружено, аудитор представляет письмо, в котором отмечает, что в ходе проверки аудитор не выявил ничего, что бы могло привлечь внимание Заказчика.</w:t>
            </w:r>
          </w:p>
          <w:p w14:paraId="25ABCCB0" w14:textId="77777777" w:rsidR="00AE5005" w:rsidRPr="00F40253" w:rsidRDefault="00AE5005">
            <w:pPr>
              <w:tabs>
                <w:tab w:val="left" w:pos="720"/>
              </w:tabs>
              <w:spacing w:after="120"/>
              <w:jc w:val="both"/>
              <w:rPr>
                <w:rFonts w:ascii="Times New Roman" w:eastAsia="Calibri" w:hAnsi="Times New Roman"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 xml:space="preserve">До завершения исполнения аудиторского задания, аудитор должен представить на рассмотрение Заказчику проекты Аудиторского отчета и Письма руководству. Проекты должны быть на 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>армянском, английском и русском языках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 xml:space="preserve">. После рассмотрения отчета Заказчик предоставит свои комментарии аудитору, которые должны быть учтены в заключительных версиях вышеприведенных документов. После включения всех указанных комментариев аудитор предоставляет Заказчику заключительный Аудиторский отчет и «Письмо руководству» в 2 (двух) экземплярах, на 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армянском, английском и русском языках 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в печатном и электронном виде.</w:t>
            </w:r>
          </w:p>
        </w:tc>
      </w:tr>
      <w:tr w:rsidR="00AE5005" w:rsidRPr="00AC7168" w14:paraId="7C8847D5" w14:textId="77777777" w:rsidTr="00AE5005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D1A3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b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b/>
                <w:szCs w:val="22"/>
                <w:lang w:val="ru-RU"/>
              </w:rPr>
              <w:t>Требования к аудитору и квалификации ключевого персонала:</w:t>
            </w:r>
          </w:p>
        </w:tc>
      </w:tr>
      <w:tr w:rsidR="00AE5005" w:rsidRPr="00F40253" w14:paraId="23A35D54" w14:textId="77777777" w:rsidTr="00AE500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AC9E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  <w:r w:rsidRPr="00F40253">
              <w:rPr>
                <w:rFonts w:ascii="Times New Roman" w:eastAsia="Calibri" w:hAnsi="Times New Roman"/>
                <w:b/>
                <w:bCs/>
                <w:szCs w:val="22"/>
              </w:rPr>
              <w:t>№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F528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b/>
                <w:bCs/>
                <w:szCs w:val="22"/>
              </w:rPr>
              <w:t>Требования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A526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b/>
                <w:bCs/>
                <w:szCs w:val="22"/>
              </w:rPr>
              <w:t>Минимальное</w:t>
            </w:r>
            <w:proofErr w:type="spellEnd"/>
            <w:r w:rsidRPr="00F40253">
              <w:rPr>
                <w:rFonts w:ascii="Times New Roman" w:eastAsia="Calibri" w:hAnsi="Times New Roman"/>
                <w:b/>
                <w:bCs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bCs/>
                <w:szCs w:val="22"/>
              </w:rPr>
              <w:t>значение</w:t>
            </w:r>
            <w:proofErr w:type="spellEnd"/>
          </w:p>
        </w:tc>
      </w:tr>
      <w:tr w:rsidR="00AE5005" w:rsidRPr="00F40253" w14:paraId="05AFF31A" w14:textId="77777777" w:rsidTr="00AE500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1C0F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  <w:r w:rsidRPr="00F40253">
              <w:rPr>
                <w:rFonts w:ascii="Times New Roman" w:eastAsia="Calibri" w:hAnsi="Times New Roman"/>
                <w:szCs w:val="22"/>
              </w:rPr>
              <w:t>1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3C4C" w14:textId="77777777" w:rsidR="00AE5005" w:rsidRPr="00F40253" w:rsidRDefault="00AE5005">
            <w:pPr>
              <w:tabs>
                <w:tab w:val="left" w:pos="720"/>
              </w:tabs>
              <w:jc w:val="both"/>
              <w:rPr>
                <w:rFonts w:ascii="Times New Roman" w:eastAsia="Calibri" w:hAnsi="Times New Roman"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Опыт работы Консультанта в сфере предоставления аудиторских услуг в государственном секторе.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 xml:space="preserve"> Под опытом работы в сфере предоставления аудиторских услуг в государственном секторе понимается не только аудиторская проверка государственных структур, но и проектов, финансируемых государством.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0914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  <w:r w:rsidRPr="00F40253">
              <w:rPr>
                <w:rFonts w:ascii="Times New Roman" w:eastAsia="Calibri" w:hAnsi="Times New Roman"/>
                <w:szCs w:val="22"/>
              </w:rPr>
              <w:t xml:space="preserve">5 </w:t>
            </w:r>
            <w:proofErr w:type="spellStart"/>
            <w:r w:rsidRPr="00F40253">
              <w:rPr>
                <w:rFonts w:ascii="Times New Roman" w:eastAsia="Calibri" w:hAnsi="Times New Roman"/>
                <w:szCs w:val="22"/>
              </w:rPr>
              <w:t>лет</w:t>
            </w:r>
            <w:proofErr w:type="spellEnd"/>
          </w:p>
        </w:tc>
      </w:tr>
      <w:tr w:rsidR="00AE5005" w:rsidRPr="00F40253" w14:paraId="2DD05564" w14:textId="77777777" w:rsidTr="00AE500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CDB7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  <w:r w:rsidRPr="00F40253">
              <w:rPr>
                <w:rFonts w:ascii="Times New Roman" w:eastAsia="Calibri" w:hAnsi="Times New Roman"/>
                <w:szCs w:val="22"/>
              </w:rPr>
              <w:t>2</w:t>
            </w:r>
          </w:p>
          <w:p w14:paraId="0E99B1D6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</w:p>
          <w:p w14:paraId="394815BE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</w:p>
          <w:p w14:paraId="1D76D9F1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</w:p>
          <w:p w14:paraId="7393A3B3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</w:p>
          <w:p w14:paraId="01FC103A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</w:p>
          <w:p w14:paraId="3E0740D6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  <w:r w:rsidRPr="00F40253">
              <w:rPr>
                <w:rFonts w:ascii="Times New Roman" w:eastAsia="Calibri" w:hAnsi="Times New Roman"/>
                <w:szCs w:val="22"/>
              </w:rPr>
              <w:t>3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B53" w14:textId="77777777" w:rsidR="00AE5005" w:rsidRPr="00F40253" w:rsidRDefault="00AE5005">
            <w:pPr>
              <w:tabs>
                <w:tab w:val="left" w:pos="720"/>
              </w:tabs>
              <w:jc w:val="both"/>
              <w:rPr>
                <w:rFonts w:ascii="Times New Roman" w:eastAsia="Calibri" w:hAnsi="Times New Roman"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 xml:space="preserve">Количество выполненных заданий аналогичного характера и объема в рамках аудита финансовой отчетности проектов, финансируемых </w:t>
            </w:r>
            <w:r w:rsidRPr="00F40253">
              <w:rPr>
                <w:rFonts w:ascii="Times New Roman" w:hAnsi="Times New Roman"/>
                <w:szCs w:val="22"/>
                <w:lang w:val="ru-RU"/>
              </w:rPr>
              <w:t>международными финансовыми организациями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, в течение последних 5 лет.</w:t>
            </w:r>
          </w:p>
          <w:p w14:paraId="70D817DD" w14:textId="77777777" w:rsidR="00AE5005" w:rsidRPr="00F40253" w:rsidRDefault="00AE5005">
            <w:pPr>
              <w:tabs>
                <w:tab w:val="left" w:pos="720"/>
              </w:tabs>
              <w:jc w:val="both"/>
              <w:rPr>
                <w:rFonts w:ascii="Times New Roman" w:eastAsia="Calibri" w:hAnsi="Times New Roman"/>
                <w:szCs w:val="22"/>
                <w:lang w:val="ru-RU"/>
              </w:rPr>
            </w:pPr>
          </w:p>
          <w:p w14:paraId="2D187BE3" w14:textId="77777777" w:rsidR="00AE5005" w:rsidRPr="00F40253" w:rsidRDefault="00AE5005">
            <w:pPr>
              <w:tabs>
                <w:tab w:val="left" w:pos="720"/>
              </w:tabs>
              <w:jc w:val="both"/>
              <w:rPr>
                <w:rFonts w:ascii="Times New Roman" w:eastAsia="Calibri" w:hAnsi="Times New Roman"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Участие в списке аудиторских фирм Всемирного банка (2020) будет рассматриваться как преимущество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7E05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  <w:r w:rsidRPr="00F40253">
              <w:rPr>
                <w:rFonts w:ascii="Times New Roman" w:eastAsia="Calibri" w:hAnsi="Times New Roman"/>
                <w:szCs w:val="22"/>
              </w:rPr>
              <w:t xml:space="preserve">3 </w:t>
            </w:r>
          </w:p>
        </w:tc>
      </w:tr>
      <w:tr w:rsidR="00AE5005" w:rsidRPr="00F40253" w14:paraId="799B6E19" w14:textId="77777777" w:rsidTr="00AE5005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B36C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  <w:r w:rsidRPr="00F40253">
              <w:rPr>
                <w:rFonts w:ascii="Times New Roman" w:eastAsia="Calibri" w:hAnsi="Times New Roman"/>
                <w:szCs w:val="22"/>
              </w:rPr>
              <w:t>4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04C2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b/>
                <w:color w:val="000000"/>
                <w:szCs w:val="22"/>
              </w:rPr>
              <w:t>Квалификация</w:t>
            </w:r>
            <w:proofErr w:type="spellEnd"/>
            <w:r w:rsidRPr="00F40253">
              <w:rPr>
                <w:rFonts w:ascii="Times New Roman" w:eastAsia="Calibri" w:hAnsi="Times New Roman"/>
                <w:b/>
                <w:color w:val="000000"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color w:val="000000"/>
                <w:szCs w:val="22"/>
              </w:rPr>
              <w:t>ключевого</w:t>
            </w:r>
            <w:proofErr w:type="spellEnd"/>
            <w:r w:rsidRPr="00F40253">
              <w:rPr>
                <w:rFonts w:ascii="Times New Roman" w:eastAsia="Calibri" w:hAnsi="Times New Roman"/>
                <w:b/>
                <w:color w:val="000000"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b/>
                <w:color w:val="000000"/>
                <w:szCs w:val="22"/>
              </w:rPr>
              <w:t>персонала</w:t>
            </w:r>
            <w:proofErr w:type="spellEnd"/>
            <w:r w:rsidRPr="00F40253">
              <w:rPr>
                <w:rFonts w:ascii="Times New Roman" w:eastAsia="Calibri" w:hAnsi="Times New Roman"/>
                <w:color w:val="000000"/>
                <w:szCs w:val="22"/>
              </w:rPr>
              <w:t>:</w:t>
            </w:r>
          </w:p>
        </w:tc>
      </w:tr>
      <w:tr w:rsidR="00AE5005" w:rsidRPr="00AC7168" w14:paraId="56B62781" w14:textId="77777777" w:rsidTr="00AE5005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BD4D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  <w:lang w:val="ru-RU"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1581" w14:textId="77777777" w:rsidR="00AE5005" w:rsidRPr="00F40253" w:rsidRDefault="00AE5005">
            <w:pPr>
              <w:tabs>
                <w:tab w:val="left" w:pos="720"/>
              </w:tabs>
              <w:jc w:val="right"/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szCs w:val="22"/>
              </w:rPr>
              <w:t>Руководитель</w:t>
            </w:r>
            <w:proofErr w:type="spellEnd"/>
            <w:r w:rsidRPr="00F40253">
              <w:rPr>
                <w:rFonts w:ascii="Times New Roman" w:eastAsia="Calibri" w:hAnsi="Times New Roman"/>
                <w:szCs w:val="22"/>
              </w:rPr>
              <w:t xml:space="preserve"> </w:t>
            </w:r>
            <w:proofErr w:type="spellStart"/>
            <w:r w:rsidRPr="00F40253">
              <w:rPr>
                <w:rFonts w:ascii="Times New Roman" w:eastAsia="Calibri" w:hAnsi="Times New Roman"/>
                <w:szCs w:val="22"/>
              </w:rPr>
              <w:t>группы</w:t>
            </w:r>
            <w:proofErr w:type="spellEnd"/>
          </w:p>
        </w:tc>
        <w:tc>
          <w:tcPr>
            <w:tcW w:w="8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CA3C" w14:textId="77777777" w:rsidR="00AE5005" w:rsidRPr="00F40253" w:rsidRDefault="00AE5005">
            <w:pPr>
              <w:tabs>
                <w:tab w:val="left" w:pos="720"/>
              </w:tabs>
              <w:jc w:val="both"/>
              <w:rPr>
                <w:rFonts w:ascii="Times New Roman" w:eastAsia="Calibri" w:hAnsi="Times New Roman"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10 лет опыта аудита, соответствующим международным стандартам, включая не менее 5 лет опыта аудита и реализации программ, финансируемых Международными финансовыми организациями (</w:t>
            </w:r>
            <w:r w:rsidRPr="00F40253">
              <w:rPr>
                <w:rFonts w:ascii="Times New Roman" w:eastAsia="Calibri" w:hAnsi="Times New Roman"/>
                <w:szCs w:val="22"/>
              </w:rPr>
              <w:t>IFIs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), не менее 4 лет опыта работы в должности руководителя в аудиторской организации, хорошее владение английским языком.</w:t>
            </w:r>
          </w:p>
        </w:tc>
      </w:tr>
      <w:tr w:rsidR="00AE5005" w:rsidRPr="00AC7168" w14:paraId="461E5A7A" w14:textId="77777777" w:rsidTr="00AE5005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532F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  <w:lang w:val="ru-RU"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0B50" w14:textId="77777777" w:rsidR="00AE5005" w:rsidRPr="00F40253" w:rsidRDefault="00AE5005">
            <w:pPr>
              <w:tabs>
                <w:tab w:val="left" w:pos="720"/>
              </w:tabs>
              <w:jc w:val="right"/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szCs w:val="22"/>
              </w:rPr>
              <w:t>Аудитор</w:t>
            </w:r>
            <w:proofErr w:type="spellEnd"/>
            <w:r w:rsidRPr="00F40253">
              <w:rPr>
                <w:rFonts w:ascii="Times New Roman" w:eastAsia="Calibri" w:hAnsi="Times New Roman"/>
                <w:szCs w:val="22"/>
              </w:rPr>
              <w:t xml:space="preserve"> 1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E2B6" w14:textId="77777777" w:rsidR="00AE5005" w:rsidRPr="00F40253" w:rsidRDefault="00AE5005">
            <w:pPr>
              <w:tabs>
                <w:tab w:val="left" w:pos="720"/>
              </w:tabs>
              <w:jc w:val="both"/>
              <w:rPr>
                <w:rFonts w:ascii="Times New Roman" w:eastAsia="Calibri" w:hAnsi="Times New Roman"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5 лет опыта аудита, соответствующим международным стандартам, включая не менее 3 лет опыта аудита и реализации программ, финансируемых Международными финансовыми организациями (</w:t>
            </w:r>
            <w:r w:rsidRPr="00F40253">
              <w:rPr>
                <w:rFonts w:ascii="Times New Roman" w:eastAsia="Calibri" w:hAnsi="Times New Roman"/>
                <w:szCs w:val="22"/>
              </w:rPr>
              <w:t>IFIs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), не менее 2 лет опыта работы в аудиторской организации, хорошее знание международных стандартов бухгалтерского учета и налогового законодательства, хорошее владение английским языком.</w:t>
            </w:r>
            <w:r w:rsidRPr="00F40253">
              <w:rPr>
                <w:rFonts w:ascii="Times New Roman" w:eastAsia="Calibri" w:hAnsi="Times New Roman"/>
                <w:szCs w:val="22"/>
              </w:rPr>
              <w:t> 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 xml:space="preserve"> </w:t>
            </w:r>
          </w:p>
        </w:tc>
      </w:tr>
      <w:tr w:rsidR="00AE5005" w:rsidRPr="00AC7168" w14:paraId="796CA110" w14:textId="77777777" w:rsidTr="00AE5005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C5A0" w14:textId="77777777" w:rsidR="00AE5005" w:rsidRPr="00F40253" w:rsidRDefault="00AE5005">
            <w:pPr>
              <w:tabs>
                <w:tab w:val="left" w:pos="720"/>
              </w:tabs>
              <w:rPr>
                <w:rFonts w:ascii="Times New Roman" w:eastAsia="Calibri" w:hAnsi="Times New Roman"/>
                <w:szCs w:val="22"/>
                <w:lang w:val="ru-RU"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53A8" w14:textId="77777777" w:rsidR="00AE5005" w:rsidRPr="00F40253" w:rsidRDefault="00AE5005">
            <w:pPr>
              <w:tabs>
                <w:tab w:val="left" w:pos="720"/>
              </w:tabs>
              <w:jc w:val="right"/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F40253">
              <w:rPr>
                <w:rFonts w:ascii="Times New Roman" w:eastAsia="Calibri" w:hAnsi="Times New Roman"/>
                <w:szCs w:val="22"/>
              </w:rPr>
              <w:t>Аудитор</w:t>
            </w:r>
            <w:proofErr w:type="spellEnd"/>
            <w:r w:rsidRPr="00F40253">
              <w:rPr>
                <w:rFonts w:ascii="Times New Roman" w:eastAsia="Calibri" w:hAnsi="Times New Roman"/>
                <w:szCs w:val="22"/>
              </w:rPr>
              <w:t xml:space="preserve"> 2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2748" w14:textId="77777777" w:rsidR="00AE5005" w:rsidRPr="00F40253" w:rsidRDefault="00AE5005">
            <w:pPr>
              <w:tabs>
                <w:tab w:val="left" w:pos="720"/>
              </w:tabs>
              <w:jc w:val="both"/>
              <w:rPr>
                <w:rFonts w:ascii="Times New Roman" w:eastAsia="Calibri" w:hAnsi="Times New Roman"/>
                <w:szCs w:val="22"/>
                <w:lang w:val="ru-RU"/>
              </w:rPr>
            </w:pP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5 лет опыта аудита, соответствующим международным стандартам, включая не менее 3 лет опыта аудита и реализации программ, финансируемых Международными финансовыми организациями (</w:t>
            </w:r>
            <w:r w:rsidRPr="00F40253">
              <w:rPr>
                <w:rFonts w:ascii="Times New Roman" w:eastAsia="Calibri" w:hAnsi="Times New Roman"/>
                <w:szCs w:val="22"/>
              </w:rPr>
              <w:t>IFIs</w:t>
            </w:r>
            <w:r w:rsidRPr="00F40253">
              <w:rPr>
                <w:rFonts w:ascii="Times New Roman" w:eastAsia="Calibri" w:hAnsi="Times New Roman"/>
                <w:szCs w:val="22"/>
                <w:lang w:val="ru-RU"/>
              </w:rPr>
              <w:t>), не менее 2 лет опыта работы в аудиторской организации, хорошее знание международных стандартов бухгалтерского учета и налогового законодательства, хорошее владение английским языком.</w:t>
            </w:r>
          </w:p>
        </w:tc>
      </w:tr>
    </w:tbl>
    <w:p w14:paraId="576BCD96" w14:textId="77777777" w:rsidR="00AE5005" w:rsidRPr="00F40253" w:rsidRDefault="00AE5005" w:rsidP="00AE5005">
      <w:pPr>
        <w:pStyle w:val="1"/>
        <w:rPr>
          <w:sz w:val="22"/>
          <w:szCs w:val="22"/>
          <w:lang w:val="ru-RU" w:eastAsia="ru-RU"/>
        </w:rPr>
      </w:pPr>
    </w:p>
    <w:p w14:paraId="393A36E4" w14:textId="1BCDA4B4" w:rsidR="00AE5005" w:rsidRPr="00F40253" w:rsidRDefault="00AE5005" w:rsidP="001A1F43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</w:p>
    <w:p w14:paraId="3B344EBB" w14:textId="77777777" w:rsidR="00AE5005" w:rsidRPr="00F40253" w:rsidRDefault="00AE5005" w:rsidP="001A1F43">
      <w:pPr>
        <w:suppressAutoHyphens/>
        <w:jc w:val="both"/>
        <w:rPr>
          <w:rFonts w:ascii="Times New Roman" w:hAnsi="Times New Roman"/>
          <w:spacing w:val="-2"/>
          <w:szCs w:val="22"/>
          <w:lang w:val="ru-RU"/>
        </w:rPr>
      </w:pPr>
    </w:p>
    <w:sectPr w:rsidR="00AE5005" w:rsidRPr="00F40253" w:rsidSect="009C04A3">
      <w:headerReference w:type="default" r:id="rId9"/>
      <w:endnotePr>
        <w:numFmt w:val="decimal"/>
      </w:endnotePr>
      <w:pgSz w:w="12240" w:h="15840"/>
      <w:pgMar w:top="1134" w:right="720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6B497" w14:textId="77777777" w:rsidR="009C04A3" w:rsidRDefault="009C04A3">
      <w:r>
        <w:separator/>
      </w:r>
    </w:p>
  </w:endnote>
  <w:endnote w:type="continuationSeparator" w:id="0">
    <w:p w14:paraId="708382A7" w14:textId="77777777" w:rsidR="009C04A3" w:rsidRDefault="009C04A3">
      <w:r>
        <w:rPr>
          <w:sz w:val="24"/>
        </w:rPr>
        <w:t xml:space="preserve"> </w:t>
      </w:r>
    </w:p>
  </w:endnote>
  <w:endnote w:type="continuationNotice" w:id="1">
    <w:p w14:paraId="06C4B7DE" w14:textId="77777777" w:rsidR="009C04A3" w:rsidRDefault="009C04A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2ED0A" w14:textId="77777777" w:rsidR="009C04A3" w:rsidRDefault="009C04A3">
      <w:r>
        <w:rPr>
          <w:sz w:val="24"/>
        </w:rPr>
        <w:separator/>
      </w:r>
    </w:p>
  </w:footnote>
  <w:footnote w:type="continuationSeparator" w:id="0">
    <w:p w14:paraId="2D4C4F17" w14:textId="77777777" w:rsidR="009C04A3" w:rsidRDefault="009C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5A62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4CD"/>
    <w:multiLevelType w:val="hybridMultilevel"/>
    <w:tmpl w:val="D4182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6566"/>
    <w:multiLevelType w:val="hybridMultilevel"/>
    <w:tmpl w:val="B08E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0B5B"/>
    <w:multiLevelType w:val="hybridMultilevel"/>
    <w:tmpl w:val="6A0A6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57A9"/>
    <w:multiLevelType w:val="hybridMultilevel"/>
    <w:tmpl w:val="6A5E2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A55"/>
    <w:multiLevelType w:val="hybridMultilevel"/>
    <w:tmpl w:val="30FC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4AB8"/>
    <w:multiLevelType w:val="hybridMultilevel"/>
    <w:tmpl w:val="20D85A9E"/>
    <w:lvl w:ilvl="0" w:tplc="C09A56B0">
      <w:start w:val="1"/>
      <w:numFmt w:val="decimal"/>
      <w:lvlText w:val="%1."/>
      <w:lvlJc w:val="left"/>
      <w:pPr>
        <w:ind w:left="2103" w:hanging="675"/>
      </w:pPr>
    </w:lvl>
    <w:lvl w:ilvl="1" w:tplc="04090019">
      <w:start w:val="1"/>
      <w:numFmt w:val="lowerLetter"/>
      <w:lvlText w:val="%2."/>
      <w:lvlJc w:val="left"/>
      <w:pPr>
        <w:ind w:left="2508" w:hanging="360"/>
      </w:pPr>
    </w:lvl>
    <w:lvl w:ilvl="2" w:tplc="0409001B">
      <w:start w:val="1"/>
      <w:numFmt w:val="lowerRoman"/>
      <w:lvlText w:val="%3."/>
      <w:lvlJc w:val="right"/>
      <w:pPr>
        <w:ind w:left="3228" w:hanging="180"/>
      </w:pPr>
    </w:lvl>
    <w:lvl w:ilvl="3" w:tplc="0409000F">
      <w:start w:val="1"/>
      <w:numFmt w:val="decimal"/>
      <w:lvlText w:val="%4."/>
      <w:lvlJc w:val="left"/>
      <w:pPr>
        <w:ind w:left="3948" w:hanging="360"/>
      </w:pPr>
    </w:lvl>
    <w:lvl w:ilvl="4" w:tplc="04090019">
      <w:start w:val="1"/>
      <w:numFmt w:val="lowerLetter"/>
      <w:lvlText w:val="%5."/>
      <w:lvlJc w:val="left"/>
      <w:pPr>
        <w:ind w:left="4668" w:hanging="360"/>
      </w:pPr>
    </w:lvl>
    <w:lvl w:ilvl="5" w:tplc="0409001B">
      <w:start w:val="1"/>
      <w:numFmt w:val="lowerRoman"/>
      <w:lvlText w:val="%6."/>
      <w:lvlJc w:val="right"/>
      <w:pPr>
        <w:ind w:left="5388" w:hanging="180"/>
      </w:pPr>
    </w:lvl>
    <w:lvl w:ilvl="6" w:tplc="0409000F">
      <w:start w:val="1"/>
      <w:numFmt w:val="decimal"/>
      <w:lvlText w:val="%7."/>
      <w:lvlJc w:val="left"/>
      <w:pPr>
        <w:ind w:left="6108" w:hanging="360"/>
      </w:pPr>
    </w:lvl>
    <w:lvl w:ilvl="7" w:tplc="04090019">
      <w:start w:val="1"/>
      <w:numFmt w:val="lowerLetter"/>
      <w:lvlText w:val="%8."/>
      <w:lvlJc w:val="left"/>
      <w:pPr>
        <w:ind w:left="6828" w:hanging="360"/>
      </w:pPr>
    </w:lvl>
    <w:lvl w:ilvl="8" w:tplc="0409001B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4E8637F"/>
    <w:multiLevelType w:val="hybridMultilevel"/>
    <w:tmpl w:val="AE7A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A67E02"/>
    <w:multiLevelType w:val="hybridMultilevel"/>
    <w:tmpl w:val="AF18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063"/>
    <w:multiLevelType w:val="hybridMultilevel"/>
    <w:tmpl w:val="205A6FD2"/>
    <w:lvl w:ilvl="0" w:tplc="D9BA4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03FC6"/>
    <w:multiLevelType w:val="hybridMultilevel"/>
    <w:tmpl w:val="7466FC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85BBE"/>
    <w:multiLevelType w:val="hybridMultilevel"/>
    <w:tmpl w:val="923EE43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BAE04CC"/>
    <w:multiLevelType w:val="hybridMultilevel"/>
    <w:tmpl w:val="7DE8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16" w15:restartNumberingAfterBreak="0">
    <w:nsid w:val="62E52932"/>
    <w:multiLevelType w:val="hybridMultilevel"/>
    <w:tmpl w:val="58FC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8567A"/>
    <w:multiLevelType w:val="hybridMultilevel"/>
    <w:tmpl w:val="58AAF6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82A9E"/>
    <w:multiLevelType w:val="hybridMultilevel"/>
    <w:tmpl w:val="9DAAEF24"/>
    <w:lvl w:ilvl="0" w:tplc="F5BA9A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60113"/>
    <w:multiLevelType w:val="hybridMultilevel"/>
    <w:tmpl w:val="EC3E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CA2CFC"/>
    <w:multiLevelType w:val="hybridMultilevel"/>
    <w:tmpl w:val="11B6DFA2"/>
    <w:lvl w:ilvl="0" w:tplc="C9D6C21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6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5"/>
  </w:num>
  <w:num w:numId="9">
    <w:abstractNumId w:val="16"/>
  </w:num>
  <w:num w:numId="10">
    <w:abstractNumId w:val="13"/>
  </w:num>
  <w:num w:numId="11">
    <w:abstractNumId w:val="10"/>
  </w:num>
  <w:num w:numId="12">
    <w:abstractNumId w:val="2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1226C"/>
    <w:rsid w:val="00024148"/>
    <w:rsid w:val="00025D91"/>
    <w:rsid w:val="00026BA1"/>
    <w:rsid w:val="00031EDA"/>
    <w:rsid w:val="0003436C"/>
    <w:rsid w:val="00042448"/>
    <w:rsid w:val="0004307D"/>
    <w:rsid w:val="000447BE"/>
    <w:rsid w:val="000458EC"/>
    <w:rsid w:val="00046052"/>
    <w:rsid w:val="00054C08"/>
    <w:rsid w:val="00057859"/>
    <w:rsid w:val="00070F52"/>
    <w:rsid w:val="0007139E"/>
    <w:rsid w:val="00072C88"/>
    <w:rsid w:val="00092523"/>
    <w:rsid w:val="00095418"/>
    <w:rsid w:val="000A30E3"/>
    <w:rsid w:val="000A4184"/>
    <w:rsid w:val="000C0485"/>
    <w:rsid w:val="000C0EC0"/>
    <w:rsid w:val="000C192F"/>
    <w:rsid w:val="000C4041"/>
    <w:rsid w:val="000D14FF"/>
    <w:rsid w:val="000D461A"/>
    <w:rsid w:val="000E0FD8"/>
    <w:rsid w:val="000E1271"/>
    <w:rsid w:val="000F61CE"/>
    <w:rsid w:val="000F66E3"/>
    <w:rsid w:val="0010194A"/>
    <w:rsid w:val="00101C7B"/>
    <w:rsid w:val="00102DD8"/>
    <w:rsid w:val="0010302A"/>
    <w:rsid w:val="001121DC"/>
    <w:rsid w:val="001134FA"/>
    <w:rsid w:val="00127320"/>
    <w:rsid w:val="00137802"/>
    <w:rsid w:val="00143C4F"/>
    <w:rsid w:val="00146D68"/>
    <w:rsid w:val="00147BA3"/>
    <w:rsid w:val="00154571"/>
    <w:rsid w:val="00182D15"/>
    <w:rsid w:val="00190DA4"/>
    <w:rsid w:val="00193FBF"/>
    <w:rsid w:val="00196614"/>
    <w:rsid w:val="001A1A09"/>
    <w:rsid w:val="001A1F43"/>
    <w:rsid w:val="001B033B"/>
    <w:rsid w:val="001B0D84"/>
    <w:rsid w:val="001B7130"/>
    <w:rsid w:val="001C3149"/>
    <w:rsid w:val="001C4752"/>
    <w:rsid w:val="001D0140"/>
    <w:rsid w:val="001D2A22"/>
    <w:rsid w:val="001D70EB"/>
    <w:rsid w:val="001E29D4"/>
    <w:rsid w:val="001E3034"/>
    <w:rsid w:val="001E4344"/>
    <w:rsid w:val="001E7B11"/>
    <w:rsid w:val="001F0AFF"/>
    <w:rsid w:val="002058A5"/>
    <w:rsid w:val="0020663A"/>
    <w:rsid w:val="00210CBA"/>
    <w:rsid w:val="00230BC0"/>
    <w:rsid w:val="00232C6A"/>
    <w:rsid w:val="00237B91"/>
    <w:rsid w:val="00241552"/>
    <w:rsid w:val="0024283C"/>
    <w:rsid w:val="00247178"/>
    <w:rsid w:val="00250132"/>
    <w:rsid w:val="00255D58"/>
    <w:rsid w:val="00256855"/>
    <w:rsid w:val="0025746A"/>
    <w:rsid w:val="002651A2"/>
    <w:rsid w:val="002727A9"/>
    <w:rsid w:val="002B14ED"/>
    <w:rsid w:val="002B3E5F"/>
    <w:rsid w:val="002B44D3"/>
    <w:rsid w:val="002C269B"/>
    <w:rsid w:val="002C4377"/>
    <w:rsid w:val="002D19EC"/>
    <w:rsid w:val="002D7B6C"/>
    <w:rsid w:val="002E1B2E"/>
    <w:rsid w:val="002E378E"/>
    <w:rsid w:val="002E5DF7"/>
    <w:rsid w:val="002F296B"/>
    <w:rsid w:val="002F3608"/>
    <w:rsid w:val="00303682"/>
    <w:rsid w:val="00312B1B"/>
    <w:rsid w:val="00336EC8"/>
    <w:rsid w:val="003415D8"/>
    <w:rsid w:val="00347025"/>
    <w:rsid w:val="00354CBB"/>
    <w:rsid w:val="00354CFB"/>
    <w:rsid w:val="0035564B"/>
    <w:rsid w:val="003569BE"/>
    <w:rsid w:val="00357959"/>
    <w:rsid w:val="00372355"/>
    <w:rsid w:val="003763EB"/>
    <w:rsid w:val="003775E7"/>
    <w:rsid w:val="00377A68"/>
    <w:rsid w:val="0038285A"/>
    <w:rsid w:val="00394CE1"/>
    <w:rsid w:val="0039695A"/>
    <w:rsid w:val="003A623F"/>
    <w:rsid w:val="003B04F4"/>
    <w:rsid w:val="003B0ADD"/>
    <w:rsid w:val="003B3FBC"/>
    <w:rsid w:val="003B70C8"/>
    <w:rsid w:val="003B7CC9"/>
    <w:rsid w:val="003C309E"/>
    <w:rsid w:val="003C312B"/>
    <w:rsid w:val="003C4F0C"/>
    <w:rsid w:val="003D3F98"/>
    <w:rsid w:val="003E0451"/>
    <w:rsid w:val="003E5300"/>
    <w:rsid w:val="003F0121"/>
    <w:rsid w:val="003F2E06"/>
    <w:rsid w:val="004011E2"/>
    <w:rsid w:val="004019F6"/>
    <w:rsid w:val="00402031"/>
    <w:rsid w:val="0040385B"/>
    <w:rsid w:val="004235C0"/>
    <w:rsid w:val="00424A31"/>
    <w:rsid w:val="00432BDF"/>
    <w:rsid w:val="0043384D"/>
    <w:rsid w:val="00436995"/>
    <w:rsid w:val="0044196B"/>
    <w:rsid w:val="00444282"/>
    <w:rsid w:val="00447B7B"/>
    <w:rsid w:val="00463673"/>
    <w:rsid w:val="004747D3"/>
    <w:rsid w:val="004759BC"/>
    <w:rsid w:val="00482E5A"/>
    <w:rsid w:val="004A2CC3"/>
    <w:rsid w:val="004A5E02"/>
    <w:rsid w:val="004C3797"/>
    <w:rsid w:val="004C3F92"/>
    <w:rsid w:val="004C60D5"/>
    <w:rsid w:val="004C659E"/>
    <w:rsid w:val="004D20E3"/>
    <w:rsid w:val="004D355D"/>
    <w:rsid w:val="004D647A"/>
    <w:rsid w:val="004E1D3D"/>
    <w:rsid w:val="004E721D"/>
    <w:rsid w:val="00503229"/>
    <w:rsid w:val="005547C4"/>
    <w:rsid w:val="005553CA"/>
    <w:rsid w:val="00561114"/>
    <w:rsid w:val="00561D6C"/>
    <w:rsid w:val="00562962"/>
    <w:rsid w:val="00565010"/>
    <w:rsid w:val="00566579"/>
    <w:rsid w:val="005705E6"/>
    <w:rsid w:val="00570F48"/>
    <w:rsid w:val="005714AD"/>
    <w:rsid w:val="00575CC7"/>
    <w:rsid w:val="00577AEB"/>
    <w:rsid w:val="00583633"/>
    <w:rsid w:val="00585A1F"/>
    <w:rsid w:val="00585FDB"/>
    <w:rsid w:val="00593053"/>
    <w:rsid w:val="005973A8"/>
    <w:rsid w:val="005A0276"/>
    <w:rsid w:val="005C2D62"/>
    <w:rsid w:val="005C6964"/>
    <w:rsid w:val="005D2F3D"/>
    <w:rsid w:val="005D3F87"/>
    <w:rsid w:val="005D60BB"/>
    <w:rsid w:val="005E31EB"/>
    <w:rsid w:val="005E7E9D"/>
    <w:rsid w:val="00607EED"/>
    <w:rsid w:val="006137B9"/>
    <w:rsid w:val="0063011F"/>
    <w:rsid w:val="00636D89"/>
    <w:rsid w:val="00652F24"/>
    <w:rsid w:val="006723AC"/>
    <w:rsid w:val="00675321"/>
    <w:rsid w:val="00684E8F"/>
    <w:rsid w:val="00697382"/>
    <w:rsid w:val="00697BC6"/>
    <w:rsid w:val="006B0F3A"/>
    <w:rsid w:val="006B6ADD"/>
    <w:rsid w:val="006C1DBF"/>
    <w:rsid w:val="006C246E"/>
    <w:rsid w:val="006D431A"/>
    <w:rsid w:val="006D6898"/>
    <w:rsid w:val="006E323E"/>
    <w:rsid w:val="006E3DFC"/>
    <w:rsid w:val="006E51E2"/>
    <w:rsid w:val="006E52CF"/>
    <w:rsid w:val="006E782A"/>
    <w:rsid w:val="006E790E"/>
    <w:rsid w:val="006F3706"/>
    <w:rsid w:val="00704781"/>
    <w:rsid w:val="00711014"/>
    <w:rsid w:val="00715E3C"/>
    <w:rsid w:val="00731FBF"/>
    <w:rsid w:val="007326A7"/>
    <w:rsid w:val="007434C4"/>
    <w:rsid w:val="00752A6C"/>
    <w:rsid w:val="00764323"/>
    <w:rsid w:val="0076472D"/>
    <w:rsid w:val="00764A6A"/>
    <w:rsid w:val="00785CA1"/>
    <w:rsid w:val="007907A4"/>
    <w:rsid w:val="007A1212"/>
    <w:rsid w:val="007A1BE0"/>
    <w:rsid w:val="007D59F6"/>
    <w:rsid w:val="007E5B5A"/>
    <w:rsid w:val="007F0399"/>
    <w:rsid w:val="00802281"/>
    <w:rsid w:val="00804130"/>
    <w:rsid w:val="00806E48"/>
    <w:rsid w:val="008111E0"/>
    <w:rsid w:val="008174CB"/>
    <w:rsid w:val="00822D30"/>
    <w:rsid w:val="00825B5C"/>
    <w:rsid w:val="00831B3D"/>
    <w:rsid w:val="0083275E"/>
    <w:rsid w:val="008367FA"/>
    <w:rsid w:val="00843389"/>
    <w:rsid w:val="00843BD1"/>
    <w:rsid w:val="00844A37"/>
    <w:rsid w:val="00850F1F"/>
    <w:rsid w:val="0086577B"/>
    <w:rsid w:val="008929AC"/>
    <w:rsid w:val="00892EB0"/>
    <w:rsid w:val="008A4AA7"/>
    <w:rsid w:val="008A4CA5"/>
    <w:rsid w:val="008A5B69"/>
    <w:rsid w:val="008A70EE"/>
    <w:rsid w:val="008B4AB8"/>
    <w:rsid w:val="008C1333"/>
    <w:rsid w:val="008C3BC2"/>
    <w:rsid w:val="008D1BEB"/>
    <w:rsid w:val="008D38F1"/>
    <w:rsid w:val="008D3F73"/>
    <w:rsid w:val="008E1CB9"/>
    <w:rsid w:val="008F2097"/>
    <w:rsid w:val="009076B1"/>
    <w:rsid w:val="0091070E"/>
    <w:rsid w:val="00916E24"/>
    <w:rsid w:val="009206B1"/>
    <w:rsid w:val="0092546E"/>
    <w:rsid w:val="009275F8"/>
    <w:rsid w:val="00930D65"/>
    <w:rsid w:val="00945686"/>
    <w:rsid w:val="009456E0"/>
    <w:rsid w:val="00953A14"/>
    <w:rsid w:val="00953E81"/>
    <w:rsid w:val="009546E2"/>
    <w:rsid w:val="00961BD0"/>
    <w:rsid w:val="00961D21"/>
    <w:rsid w:val="009830E4"/>
    <w:rsid w:val="00984A55"/>
    <w:rsid w:val="00985374"/>
    <w:rsid w:val="00985891"/>
    <w:rsid w:val="00986C60"/>
    <w:rsid w:val="009872B4"/>
    <w:rsid w:val="00987D42"/>
    <w:rsid w:val="00991654"/>
    <w:rsid w:val="00992B10"/>
    <w:rsid w:val="00993DEA"/>
    <w:rsid w:val="00997022"/>
    <w:rsid w:val="009A68A1"/>
    <w:rsid w:val="009B358D"/>
    <w:rsid w:val="009B6EC4"/>
    <w:rsid w:val="009B7BA6"/>
    <w:rsid w:val="009C04A3"/>
    <w:rsid w:val="009C233E"/>
    <w:rsid w:val="009C34D9"/>
    <w:rsid w:val="009C3C43"/>
    <w:rsid w:val="009C747E"/>
    <w:rsid w:val="009D35D2"/>
    <w:rsid w:val="009F486C"/>
    <w:rsid w:val="009F5327"/>
    <w:rsid w:val="009F7B52"/>
    <w:rsid w:val="00A05A45"/>
    <w:rsid w:val="00A33AF0"/>
    <w:rsid w:val="00A51AC8"/>
    <w:rsid w:val="00A533EC"/>
    <w:rsid w:val="00A601B7"/>
    <w:rsid w:val="00A60C2E"/>
    <w:rsid w:val="00A61BD0"/>
    <w:rsid w:val="00A75A42"/>
    <w:rsid w:val="00A90DFA"/>
    <w:rsid w:val="00A95D17"/>
    <w:rsid w:val="00AA1638"/>
    <w:rsid w:val="00AA792C"/>
    <w:rsid w:val="00AB71C1"/>
    <w:rsid w:val="00AC4C2A"/>
    <w:rsid w:val="00AC7168"/>
    <w:rsid w:val="00AD336A"/>
    <w:rsid w:val="00AD5781"/>
    <w:rsid w:val="00AE13BF"/>
    <w:rsid w:val="00AE5005"/>
    <w:rsid w:val="00AE5370"/>
    <w:rsid w:val="00AF35E3"/>
    <w:rsid w:val="00AF4F3C"/>
    <w:rsid w:val="00B038A5"/>
    <w:rsid w:val="00B0581D"/>
    <w:rsid w:val="00B14988"/>
    <w:rsid w:val="00B20153"/>
    <w:rsid w:val="00B249EE"/>
    <w:rsid w:val="00B274AF"/>
    <w:rsid w:val="00B30AE0"/>
    <w:rsid w:val="00B3630A"/>
    <w:rsid w:val="00B378F8"/>
    <w:rsid w:val="00B41DC2"/>
    <w:rsid w:val="00B705D6"/>
    <w:rsid w:val="00B74DB7"/>
    <w:rsid w:val="00B75D8B"/>
    <w:rsid w:val="00B76918"/>
    <w:rsid w:val="00B87FE0"/>
    <w:rsid w:val="00B90946"/>
    <w:rsid w:val="00B94B39"/>
    <w:rsid w:val="00BA1DE4"/>
    <w:rsid w:val="00BA3456"/>
    <w:rsid w:val="00BA369F"/>
    <w:rsid w:val="00BA4299"/>
    <w:rsid w:val="00BB7B88"/>
    <w:rsid w:val="00BC1BB9"/>
    <w:rsid w:val="00BD14B2"/>
    <w:rsid w:val="00BD6CBC"/>
    <w:rsid w:val="00BE2ACC"/>
    <w:rsid w:val="00BE6AEC"/>
    <w:rsid w:val="00BF1701"/>
    <w:rsid w:val="00BF2D1D"/>
    <w:rsid w:val="00BF3968"/>
    <w:rsid w:val="00BF5843"/>
    <w:rsid w:val="00BF71D0"/>
    <w:rsid w:val="00C0050F"/>
    <w:rsid w:val="00C1195A"/>
    <w:rsid w:val="00C13B41"/>
    <w:rsid w:val="00C1422C"/>
    <w:rsid w:val="00C23E4C"/>
    <w:rsid w:val="00C24317"/>
    <w:rsid w:val="00C24DF1"/>
    <w:rsid w:val="00C30FAD"/>
    <w:rsid w:val="00C52CE5"/>
    <w:rsid w:val="00C55CCD"/>
    <w:rsid w:val="00C55D76"/>
    <w:rsid w:val="00C63227"/>
    <w:rsid w:val="00C70D43"/>
    <w:rsid w:val="00CA7992"/>
    <w:rsid w:val="00CB0110"/>
    <w:rsid w:val="00CB1C23"/>
    <w:rsid w:val="00CC6D58"/>
    <w:rsid w:val="00CD158A"/>
    <w:rsid w:val="00CE4CF5"/>
    <w:rsid w:val="00CF34B4"/>
    <w:rsid w:val="00CF4F6F"/>
    <w:rsid w:val="00D00083"/>
    <w:rsid w:val="00D10001"/>
    <w:rsid w:val="00D12616"/>
    <w:rsid w:val="00D202F9"/>
    <w:rsid w:val="00D21998"/>
    <w:rsid w:val="00D239BD"/>
    <w:rsid w:val="00D24F28"/>
    <w:rsid w:val="00D30BE8"/>
    <w:rsid w:val="00D35A53"/>
    <w:rsid w:val="00D40227"/>
    <w:rsid w:val="00D4086A"/>
    <w:rsid w:val="00D47295"/>
    <w:rsid w:val="00D475C9"/>
    <w:rsid w:val="00D51573"/>
    <w:rsid w:val="00D535D5"/>
    <w:rsid w:val="00D651E7"/>
    <w:rsid w:val="00D66483"/>
    <w:rsid w:val="00D76324"/>
    <w:rsid w:val="00D83835"/>
    <w:rsid w:val="00D8414F"/>
    <w:rsid w:val="00D86F05"/>
    <w:rsid w:val="00D93FF0"/>
    <w:rsid w:val="00DA0562"/>
    <w:rsid w:val="00DA15DD"/>
    <w:rsid w:val="00DA7AF6"/>
    <w:rsid w:val="00DB68C9"/>
    <w:rsid w:val="00DC36FD"/>
    <w:rsid w:val="00DD057C"/>
    <w:rsid w:val="00DD5608"/>
    <w:rsid w:val="00DD7362"/>
    <w:rsid w:val="00DE6962"/>
    <w:rsid w:val="00DF4F57"/>
    <w:rsid w:val="00DF6757"/>
    <w:rsid w:val="00E00495"/>
    <w:rsid w:val="00E07E32"/>
    <w:rsid w:val="00E23AFF"/>
    <w:rsid w:val="00E26D0D"/>
    <w:rsid w:val="00E33A16"/>
    <w:rsid w:val="00E37A87"/>
    <w:rsid w:val="00E615F5"/>
    <w:rsid w:val="00E6326F"/>
    <w:rsid w:val="00E706A8"/>
    <w:rsid w:val="00E94DA0"/>
    <w:rsid w:val="00E95864"/>
    <w:rsid w:val="00E96434"/>
    <w:rsid w:val="00E96630"/>
    <w:rsid w:val="00EA65BF"/>
    <w:rsid w:val="00EB5460"/>
    <w:rsid w:val="00EB6D24"/>
    <w:rsid w:val="00EC45A2"/>
    <w:rsid w:val="00EC50B8"/>
    <w:rsid w:val="00EE6D19"/>
    <w:rsid w:val="00EF14FD"/>
    <w:rsid w:val="00F06B10"/>
    <w:rsid w:val="00F14D58"/>
    <w:rsid w:val="00F151AF"/>
    <w:rsid w:val="00F161ED"/>
    <w:rsid w:val="00F17486"/>
    <w:rsid w:val="00F21ED1"/>
    <w:rsid w:val="00F23A0F"/>
    <w:rsid w:val="00F37FCF"/>
    <w:rsid w:val="00F40253"/>
    <w:rsid w:val="00F43848"/>
    <w:rsid w:val="00F45629"/>
    <w:rsid w:val="00F4704C"/>
    <w:rsid w:val="00F542D5"/>
    <w:rsid w:val="00F63325"/>
    <w:rsid w:val="00F6395B"/>
    <w:rsid w:val="00F6395C"/>
    <w:rsid w:val="00F63DDC"/>
    <w:rsid w:val="00F66ED0"/>
    <w:rsid w:val="00F67564"/>
    <w:rsid w:val="00F76335"/>
    <w:rsid w:val="00F84824"/>
    <w:rsid w:val="00F84D67"/>
    <w:rsid w:val="00F905D4"/>
    <w:rsid w:val="00F90C10"/>
    <w:rsid w:val="00F979BC"/>
    <w:rsid w:val="00FA78B7"/>
    <w:rsid w:val="00FB1298"/>
    <w:rsid w:val="00FB1B6C"/>
    <w:rsid w:val="00FB5CAD"/>
    <w:rsid w:val="00FD0041"/>
    <w:rsid w:val="00FE4168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A7"/>
    <w:rPr>
      <w:rFonts w:ascii="CG Times" w:hAnsi="CG Times"/>
      <w:sz w:val="22"/>
    </w:rPr>
  </w:style>
  <w:style w:type="paragraph" w:styleId="1">
    <w:name w:val="heading 1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rsid w:val="008A4AA7"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rsid w:val="008A4AA7"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rsid w:val="008A4AA7"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rsid w:val="008A4AA7"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7">
    <w:name w:val="Normal Indent"/>
    <w:basedOn w:val="a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rsid w:val="008A4AA7"/>
    <w:pPr>
      <w:suppressAutoHyphens/>
      <w:ind w:left="720" w:hanging="720"/>
    </w:pPr>
  </w:style>
  <w:style w:type="paragraph" w:styleId="80">
    <w:name w:val="toc 8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8">
    <w:name w:val="end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9">
    <w:name w:val="end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a">
    <w:name w:val="toa heading"/>
    <w:basedOn w:val="a"/>
    <w:next w:val="a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ab">
    <w:name w:val="caption"/>
    <w:basedOn w:val="a"/>
    <w:next w:val="a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ac">
    <w:name w:val="Body Text"/>
    <w:basedOn w:val="a"/>
    <w:semiHidden/>
    <w:rsid w:val="008A4AA7"/>
    <w:pPr>
      <w:suppressAutoHyphens/>
    </w:pPr>
    <w:rPr>
      <w:spacing w:val="-2"/>
      <w:sz w:val="24"/>
    </w:rPr>
  </w:style>
  <w:style w:type="character" w:styleId="ad">
    <w:name w:val="Hyperlink"/>
    <w:basedOn w:val="a0"/>
    <w:semiHidden/>
    <w:rsid w:val="008A4AA7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E07E3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07E32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E07E32"/>
    <w:rPr>
      <w:rFonts w:ascii="CG Times" w:hAnsi="CG Time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E3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E32"/>
    <w:rPr>
      <w:rFonts w:ascii="CG Times" w:hAnsi="CG Times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a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92523"/>
    <w:rPr>
      <w:rFonts w:ascii="Courier New" w:hAnsi="Courier New" w:cs="Courier New"/>
    </w:rPr>
  </w:style>
  <w:style w:type="character" w:customStyle="1" w:styleId="y2iqfc">
    <w:name w:val="y2iqfc"/>
    <w:basedOn w:val="a0"/>
    <w:rsid w:val="00092523"/>
  </w:style>
  <w:style w:type="paragraph" w:styleId="af6">
    <w:name w:val="List Paragraph"/>
    <w:aliases w:val="ADB List Paragraph,Colorful List - Accent 11"/>
    <w:basedOn w:val="a"/>
    <w:link w:val="af7"/>
    <w:uiPriority w:val="99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af8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hps">
    <w:name w:val="hps"/>
    <w:basedOn w:val="a0"/>
    <w:rsid w:val="00232C6A"/>
  </w:style>
  <w:style w:type="character" w:customStyle="1" w:styleId="af7">
    <w:name w:val="Абзац списка Знак"/>
    <w:aliases w:val="ADB List Paragraph Знак,Colorful List - Accent 11 Знак"/>
    <w:link w:val="af6"/>
    <w:uiPriority w:val="99"/>
    <w:locked/>
    <w:rsid w:val="00D21998"/>
    <w:rPr>
      <w:rFonts w:ascii="Calibri" w:eastAsia="Calibri" w:hAnsi="Calibri" w:cs="Calibri"/>
      <w:sz w:val="22"/>
      <w:szCs w:val="22"/>
    </w:rPr>
  </w:style>
  <w:style w:type="paragraph" w:styleId="af9">
    <w:name w:val="Normal (Web)"/>
    <w:basedOn w:val="a"/>
    <w:uiPriority w:val="99"/>
    <w:unhideWhenUsed/>
    <w:rsid w:val="00193F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9546E2"/>
    <w:rPr>
      <w:color w:val="605E5C"/>
      <w:shd w:val="clear" w:color="auto" w:fill="E1DFDD"/>
    </w:rPr>
  </w:style>
  <w:style w:type="character" w:customStyle="1" w:styleId="s0">
    <w:name w:val="s0"/>
    <w:rsid w:val="00AE5005"/>
    <w:rPr>
      <w:rFonts w:ascii="Times New Roman" w:hAnsi="Times New Roman" w:cs="Times New Roman" w:hint="default"/>
      <w:strike w:val="0"/>
      <w:dstrike w:val="0"/>
      <w:color w:val="000000"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terms/audit/audito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C7C8-3EFC-499C-A3FC-DF85623D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11849</Characters>
  <Application>Microsoft Office Word</Application>
  <DocSecurity>0</DocSecurity>
  <Lines>98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13489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Ефременко Иван Сергеевич</cp:lastModifiedBy>
  <cp:revision>2</cp:revision>
  <cp:lastPrinted>2017-08-01T14:35:00Z</cp:lastPrinted>
  <dcterms:created xsi:type="dcterms:W3CDTF">2024-04-17T12:44:00Z</dcterms:created>
  <dcterms:modified xsi:type="dcterms:W3CDTF">2024-04-17T12:44:00Z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dc66ba8d74bbde5a50f050029939eadaf077812f44bf933e81f098f898ce29f8</vt:lpwstr>
  </property>
</Properties>
</file>