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DE9" w14:textId="0F496E28" w:rsidR="009830E4" w:rsidRPr="00DF6757" w:rsidRDefault="009830E4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DF6757">
        <w:rPr>
          <w:bCs/>
          <w:smallCaps w:val="0"/>
          <w:sz w:val="24"/>
          <w:szCs w:val="24"/>
        </w:rPr>
        <w:t xml:space="preserve">REQUEST </w:t>
      </w:r>
      <w:r w:rsidR="00B249EE" w:rsidRPr="00DF6757">
        <w:rPr>
          <w:bCs/>
          <w:smallCaps w:val="0"/>
          <w:sz w:val="24"/>
          <w:szCs w:val="24"/>
        </w:rPr>
        <w:t xml:space="preserve">FOR </w:t>
      </w:r>
      <w:r w:rsidR="00B90946" w:rsidRPr="00DF6757">
        <w:rPr>
          <w:bCs/>
          <w:smallCaps w:val="0"/>
          <w:sz w:val="24"/>
          <w:szCs w:val="24"/>
        </w:rPr>
        <w:t xml:space="preserve">EXPRESSION OF INTEREST </w:t>
      </w:r>
    </w:p>
    <w:p w14:paraId="1D77BC1C" w14:textId="082D28FD" w:rsidR="009830E4" w:rsidRPr="00DF6757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DF6757">
        <w:rPr>
          <w:bCs/>
          <w:smallCaps w:val="0"/>
          <w:sz w:val="24"/>
          <w:szCs w:val="24"/>
        </w:rPr>
        <w:t>(CONSULT</w:t>
      </w:r>
      <w:r w:rsidR="001D70EB" w:rsidRPr="00DF6757">
        <w:rPr>
          <w:bCs/>
          <w:smallCaps w:val="0"/>
          <w:sz w:val="24"/>
          <w:szCs w:val="24"/>
        </w:rPr>
        <w:t>ING</w:t>
      </w:r>
      <w:r w:rsidRPr="00DF6757">
        <w:rPr>
          <w:bCs/>
          <w:smallCaps w:val="0"/>
          <w:sz w:val="24"/>
          <w:szCs w:val="24"/>
        </w:rPr>
        <w:t xml:space="preserve"> SERVICES</w:t>
      </w:r>
      <w:r w:rsidR="00A05A45" w:rsidRPr="00DF6757">
        <w:rPr>
          <w:bCs/>
          <w:smallCaps w:val="0"/>
          <w:sz w:val="24"/>
          <w:szCs w:val="24"/>
        </w:rPr>
        <w:t xml:space="preserve"> –</w:t>
      </w:r>
      <w:r w:rsidR="002F296B" w:rsidRPr="00DF6757">
        <w:rPr>
          <w:bCs/>
          <w:smallCaps w:val="0"/>
          <w:sz w:val="24"/>
          <w:szCs w:val="24"/>
        </w:rPr>
        <w:t xml:space="preserve"> </w:t>
      </w:r>
      <w:r w:rsidR="004235C0" w:rsidRPr="00DF6757">
        <w:rPr>
          <w:bCs/>
          <w:smallCaps w:val="0"/>
          <w:sz w:val="24"/>
          <w:szCs w:val="24"/>
        </w:rPr>
        <w:t>FIRMS SELECTION</w:t>
      </w:r>
      <w:r w:rsidRPr="00DF6757">
        <w:rPr>
          <w:bCs/>
          <w:smallCaps w:val="0"/>
          <w:sz w:val="24"/>
          <w:szCs w:val="24"/>
        </w:rPr>
        <w:t>)</w:t>
      </w:r>
    </w:p>
    <w:p w14:paraId="157834F3" w14:textId="77777777" w:rsidR="009830E4" w:rsidRPr="00DF6757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B5E27ED" w14:textId="77777777" w:rsidR="004C60D5" w:rsidRDefault="004C60D5">
      <w:pPr>
        <w:pStyle w:val="ChapterNumber"/>
        <w:tabs>
          <w:tab w:val="clear" w:pos="-720"/>
        </w:tabs>
        <w:rPr>
          <w:rFonts w:ascii="Times New Roman" w:hAnsi="Times New Roman"/>
          <w:b/>
          <w:spacing w:val="-2"/>
          <w:sz w:val="24"/>
          <w:szCs w:val="24"/>
        </w:rPr>
      </w:pPr>
    </w:p>
    <w:p w14:paraId="5C37E648" w14:textId="56454BA1" w:rsidR="00565010" w:rsidRDefault="004C60D5" w:rsidP="004C60D5">
      <w:pPr>
        <w:pStyle w:val="ChapterNumber"/>
        <w:tabs>
          <w:tab w:val="clear" w:pos="-720"/>
        </w:tabs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Date: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 xml:space="preserve"> February </w:t>
      </w:r>
      <w:r w:rsidR="009C233E">
        <w:rPr>
          <w:rFonts w:ascii="Times New Roman" w:hAnsi="Times New Roman"/>
          <w:b/>
          <w:spacing w:val="-2"/>
          <w:sz w:val="24"/>
          <w:szCs w:val="24"/>
        </w:rPr>
        <w:t>1</w:t>
      </w:r>
      <w:r w:rsidR="009531CF">
        <w:rPr>
          <w:rFonts w:ascii="Times New Roman" w:hAnsi="Times New Roman"/>
          <w:b/>
          <w:spacing w:val="-2"/>
          <w:sz w:val="24"/>
          <w:szCs w:val="24"/>
          <w:lang w:val="hy-AM"/>
        </w:rPr>
        <w:t>9</w:t>
      </w:r>
      <w:r w:rsidR="00565010" w:rsidRPr="00565010">
        <w:rPr>
          <w:rFonts w:ascii="Times New Roman" w:hAnsi="Times New Roman"/>
          <w:b/>
          <w:spacing w:val="-2"/>
          <w:sz w:val="24"/>
          <w:szCs w:val="24"/>
        </w:rPr>
        <w:t>, 202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>4</w:t>
      </w:r>
    </w:p>
    <w:p w14:paraId="678A40C1" w14:textId="77777777" w:rsidR="00565010" w:rsidRDefault="00565010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14:paraId="0796CE82" w14:textId="372110DD" w:rsidR="00984A55" w:rsidRDefault="00984A55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The Republic of </w:t>
      </w:r>
      <w:r w:rsidR="00D239BD" w:rsidRPr="00DF6757">
        <w:rPr>
          <w:rFonts w:ascii="Times New Roman" w:hAnsi="Times New Roman"/>
          <w:b/>
          <w:spacing w:val="-2"/>
          <w:sz w:val="24"/>
          <w:szCs w:val="24"/>
        </w:rPr>
        <w:t xml:space="preserve">Armenia </w:t>
      </w:r>
    </w:p>
    <w:p w14:paraId="14ED04F7" w14:textId="39412D5D" w:rsidR="00D239BD" w:rsidRPr="00DF6757" w:rsidRDefault="00984A55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Project </w:t>
      </w:r>
      <w:r w:rsidR="00B74DB7" w:rsidRPr="00514600">
        <w:rPr>
          <w:b/>
        </w:rPr>
        <w:t>"Energy Efficient Regions: Introducing Mechanisms to Increase Energy Saving in Public Buildings and Promoting “Green Energy"</w:t>
      </w:r>
      <w:r w:rsidR="00B74DB7">
        <w:rPr>
          <w:b/>
        </w:rPr>
        <w:t xml:space="preserve"> </w:t>
      </w:r>
    </w:p>
    <w:p w14:paraId="63E429DB" w14:textId="77777777" w:rsidR="00D239BD" w:rsidRPr="00DF6757" w:rsidRDefault="00D239BD" w:rsidP="00D239BD">
      <w:pPr>
        <w:pStyle w:val="BodyText"/>
        <w:rPr>
          <w:rFonts w:ascii="Times New Roman" w:hAnsi="Times New Roman"/>
          <w:b/>
          <w:szCs w:val="24"/>
        </w:rPr>
      </w:pPr>
    </w:p>
    <w:p w14:paraId="4326A441" w14:textId="77777777" w:rsidR="00D239BD" w:rsidRPr="00DF6757" w:rsidRDefault="00D239BD" w:rsidP="00D239BD">
      <w:pPr>
        <w:pStyle w:val="BodyText"/>
        <w:rPr>
          <w:rFonts w:ascii="Times New Roman" w:hAnsi="Times New Roman"/>
          <w:szCs w:val="24"/>
        </w:rPr>
      </w:pPr>
      <w:r w:rsidRPr="00DF6757">
        <w:rPr>
          <w:rFonts w:ascii="Times New Roman" w:hAnsi="Times New Roman"/>
          <w:b/>
          <w:szCs w:val="24"/>
        </w:rPr>
        <w:t xml:space="preserve">EFSD Grant </w:t>
      </w:r>
    </w:p>
    <w:p w14:paraId="27B8A820" w14:textId="3C782875" w:rsidR="009830E4" w:rsidRPr="00DF6757" w:rsidRDefault="009830E4" w:rsidP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0EAA406" w14:textId="77777777" w:rsidR="009B358D" w:rsidRPr="00A7588B" w:rsidRDefault="00EC50B8" w:rsidP="009B358D">
      <w:pPr>
        <w:spacing w:after="240"/>
        <w:rPr>
          <w:b/>
          <w:bCs/>
          <w:i/>
          <w:sz w:val="32"/>
        </w:rPr>
      </w:pPr>
      <w:r w:rsidRPr="00424A31">
        <w:rPr>
          <w:rFonts w:ascii="Times New Roman" w:hAnsi="Times New Roman"/>
          <w:b/>
          <w:sz w:val="24"/>
          <w:szCs w:val="24"/>
        </w:rPr>
        <w:t>Assignment Title</w:t>
      </w:r>
      <w:r w:rsidR="000C4041" w:rsidRPr="00424A31">
        <w:rPr>
          <w:rFonts w:ascii="Times New Roman" w:hAnsi="Times New Roman"/>
          <w:b/>
          <w:sz w:val="24"/>
          <w:szCs w:val="24"/>
        </w:rPr>
        <w:t xml:space="preserve">: </w:t>
      </w:r>
      <w:r w:rsidR="00B74DB7">
        <w:rPr>
          <w:bCs/>
        </w:rPr>
        <w:t>A</w:t>
      </w:r>
      <w:r w:rsidR="00B74DB7" w:rsidRPr="00487097">
        <w:rPr>
          <w:bCs/>
        </w:rPr>
        <w:t xml:space="preserve">uditing </w:t>
      </w:r>
      <w:r w:rsidR="00B74DB7">
        <w:rPr>
          <w:bCs/>
        </w:rPr>
        <w:t xml:space="preserve">of expenses and </w:t>
      </w:r>
      <w:r w:rsidR="00B74DB7" w:rsidRPr="00487097">
        <w:rPr>
          <w:bCs/>
        </w:rPr>
        <w:t>the financial statements</w:t>
      </w:r>
      <w:r w:rsidR="00B74DB7" w:rsidRPr="00DF796A">
        <w:rPr>
          <w:bCs/>
        </w:rPr>
        <w:t xml:space="preserve"> </w:t>
      </w:r>
      <w:r w:rsidR="00B74DB7" w:rsidRPr="00487097">
        <w:rPr>
          <w:color w:val="000000"/>
        </w:rPr>
        <w:t xml:space="preserve">of </w:t>
      </w:r>
      <w:r w:rsidR="00B74DB7">
        <w:rPr>
          <w:rFonts w:eastAsia="Calibri"/>
        </w:rPr>
        <w:t xml:space="preserve">the Project </w:t>
      </w:r>
      <w:r w:rsidR="009B358D" w:rsidRPr="00A7588B">
        <w:rPr>
          <w:rFonts w:eastAsia="Calibri"/>
          <w:b/>
          <w:i/>
          <w:iCs/>
        </w:rPr>
        <w:t xml:space="preserve">for the period </w:t>
      </w:r>
      <w:r w:rsidR="009B358D" w:rsidRPr="00514600">
        <w:rPr>
          <w:rFonts w:eastAsia="Calibri"/>
          <w:b/>
          <w:i/>
          <w:iCs/>
        </w:rPr>
        <w:t>03.08</w:t>
      </w:r>
      <w:r w:rsidR="009B358D" w:rsidRPr="00A7588B">
        <w:rPr>
          <w:rFonts w:eastAsia="Calibri"/>
          <w:b/>
          <w:i/>
          <w:iCs/>
        </w:rPr>
        <w:t>.2022-</w:t>
      </w:r>
      <w:r w:rsidR="009B358D" w:rsidRPr="00A7588B">
        <w:rPr>
          <w:b/>
          <w:i/>
        </w:rPr>
        <w:t xml:space="preserve">31.12.2023 </w:t>
      </w:r>
      <w:r w:rsidR="009B358D" w:rsidRPr="00A7588B">
        <w:rPr>
          <w:rFonts w:eastAsia="Calibri"/>
          <w:b/>
          <w:i/>
          <w:iCs/>
        </w:rPr>
        <w:t>(the First reporting period) and for the g period of the project 01.01.2024-30.07.2024 (the Second reporting period).</w:t>
      </w:r>
    </w:p>
    <w:p w14:paraId="05DBFE0D" w14:textId="04A355BF" w:rsidR="009B358D" w:rsidRDefault="009B358D" w:rsidP="00B74DB7">
      <w:pPr>
        <w:rPr>
          <w:rFonts w:eastAsia="Calibri"/>
        </w:rPr>
      </w:pPr>
    </w:p>
    <w:p w14:paraId="0256D492" w14:textId="77777777" w:rsidR="00B74DB7" w:rsidRPr="00B74DB7" w:rsidRDefault="00B74DB7" w:rsidP="00B74DB7">
      <w:pPr>
        <w:rPr>
          <w:rFonts w:eastAsia="Calibri"/>
        </w:rPr>
      </w:pPr>
    </w:p>
    <w:p w14:paraId="0C531F05" w14:textId="53D781B9" w:rsidR="00EC50B8" w:rsidRPr="00DF6757" w:rsidRDefault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BF71D0" w:rsidRPr="00DF6757">
        <w:rPr>
          <w:rFonts w:ascii="Times New Roman" w:hAnsi="Times New Roman"/>
          <w:b/>
          <w:spacing w:val="-2"/>
          <w:sz w:val="24"/>
          <w:szCs w:val="24"/>
        </w:rPr>
        <w:t>.</w:t>
      </w:r>
      <w:r w:rsidR="000C4041" w:rsidRPr="00DF6757">
        <w:rPr>
          <w:rFonts w:ascii="Times New Roman" w:hAnsi="Times New Roman"/>
          <w:b/>
          <w:spacing w:val="-2"/>
          <w:sz w:val="24"/>
          <w:szCs w:val="24"/>
        </w:rPr>
        <w:t>:</w:t>
      </w:r>
      <w:r w:rsidR="000C4041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3E81" w:rsidRPr="00953E81">
        <w:rPr>
          <w:rFonts w:ascii="Times New Roman" w:hAnsi="Times New Roman"/>
          <w:spacing w:val="-2"/>
          <w:sz w:val="24"/>
          <w:szCs w:val="24"/>
        </w:rPr>
        <w:t>EFSD-CS/5/2023</w:t>
      </w:r>
    </w:p>
    <w:p w14:paraId="6BD9C919" w14:textId="77777777" w:rsidR="009830E4" w:rsidRPr="00DF6757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59FC8176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 xml:space="preserve">The Republic of Armenia has received </w:t>
      </w:r>
      <w:r>
        <w:rPr>
          <w:rFonts w:ascii="Times New Roman" w:hAnsi="Times New Roman"/>
          <w:spacing w:val="-2"/>
          <w:sz w:val="24"/>
          <w:szCs w:val="24"/>
        </w:rPr>
        <w:t>grant</w:t>
      </w:r>
      <w:r w:rsidRPr="00697BC6">
        <w:rPr>
          <w:rFonts w:ascii="Times New Roman" w:hAnsi="Times New Roman"/>
          <w:spacing w:val="-2"/>
          <w:sz w:val="24"/>
          <w:szCs w:val="24"/>
        </w:rPr>
        <w:t xml:space="preserve"> from the Eurasian Fund for Stabilization and Development (EFSD) </w:t>
      </w:r>
      <w:r w:rsidRPr="00683057">
        <w:rPr>
          <w:rFonts w:ascii="Times New Roman" w:hAnsi="Times New Roman"/>
          <w:sz w:val="24"/>
          <w:szCs w:val="24"/>
        </w:rPr>
        <w:t xml:space="preserve">in the amount of 1,719,200 (one million seven hundred nineteen thousand two hundred) US dollars </w:t>
      </w:r>
      <w:r w:rsidRPr="00697BC6">
        <w:rPr>
          <w:rFonts w:ascii="Times New Roman" w:hAnsi="Times New Roman"/>
          <w:spacing w:val="-2"/>
          <w:sz w:val="24"/>
          <w:szCs w:val="24"/>
        </w:rPr>
        <w:t xml:space="preserve">toward the cost of the “Energy Efficient Regions: Introducing Mechanisms to Increase Energy Saving in Public Buildings and Promoting “Green Energy” Project, and intends to apply part of the proceeds for consulting services. </w:t>
      </w:r>
    </w:p>
    <w:p w14:paraId="5758DF64" w14:textId="77777777" w:rsidR="00916E24" w:rsidRPr="00DF6757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BEF32E" w14:textId="023DA8E8" w:rsidR="00BE2ACC" w:rsidRDefault="009830E4" w:rsidP="00B74DB7">
      <w:pPr>
        <w:rPr>
          <w:rFonts w:ascii="Times New Roman" w:eastAsia="Calibri" w:hAnsi="Times New Roman"/>
          <w:iCs/>
          <w:sz w:val="24"/>
          <w:szCs w:val="24"/>
        </w:rPr>
      </w:pPr>
      <w:r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The 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consulting </w:t>
      </w:r>
      <w:r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services 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>(“</w:t>
      </w:r>
      <w:r w:rsidR="001D70EB" w:rsidRPr="00DF6757">
        <w:rPr>
          <w:rStyle w:val="hps"/>
          <w:rFonts w:ascii="Times New Roman" w:hAnsi="Times New Roman"/>
          <w:sz w:val="24"/>
          <w:szCs w:val="24"/>
          <w:lang w:val="hy-AM"/>
        </w:rPr>
        <w:t>the Services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”) </w:t>
      </w:r>
      <w:r w:rsidR="00F151AF" w:rsidRPr="00DF6757">
        <w:rPr>
          <w:rStyle w:val="hps"/>
          <w:rFonts w:ascii="Times New Roman" w:hAnsi="Times New Roman"/>
          <w:sz w:val="24"/>
          <w:szCs w:val="24"/>
          <w:lang w:val="hy-AM"/>
        </w:rPr>
        <w:t>include</w:t>
      </w:r>
      <w:r w:rsidR="00BE2ACC" w:rsidRPr="00DF6757">
        <w:rPr>
          <w:rStyle w:val="hps"/>
          <w:rFonts w:ascii="Times New Roman" w:hAnsi="Times New Roman"/>
          <w:sz w:val="24"/>
          <w:szCs w:val="24"/>
        </w:rPr>
        <w:t>:</w:t>
      </w:r>
      <w:r w:rsidR="00850F1F" w:rsidRPr="00424A31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14:paraId="2558149A" w14:textId="77777777" w:rsidR="00B74DB7" w:rsidRPr="00DF6757" w:rsidRDefault="00B74DB7" w:rsidP="00B74DB7">
      <w:pPr>
        <w:rPr>
          <w:rFonts w:ascii="Times New Roman" w:hAnsi="Times New Roman"/>
          <w:sz w:val="24"/>
          <w:szCs w:val="24"/>
          <w:highlight w:val="yellow"/>
        </w:rPr>
      </w:pPr>
    </w:p>
    <w:p w14:paraId="3467761F" w14:textId="440479BD" w:rsidR="0044196B" w:rsidRPr="00DF6757" w:rsidRDefault="008A70EE" w:rsidP="001121DC">
      <w:pPr>
        <w:jc w:val="both"/>
        <w:rPr>
          <w:rFonts w:ascii="Times New Roman" w:hAnsi="Times New Roman"/>
          <w:b/>
          <w:sz w:val="24"/>
          <w:szCs w:val="24"/>
        </w:rPr>
      </w:pPr>
      <w:r w:rsidRPr="00DF6757">
        <w:rPr>
          <w:rFonts w:ascii="Times New Roman" w:hAnsi="Times New Roman"/>
          <w:b/>
          <w:sz w:val="24"/>
          <w:szCs w:val="24"/>
        </w:rPr>
        <w:t>The overall d</w:t>
      </w:r>
      <w:r w:rsidR="0044196B" w:rsidRPr="00DF6757">
        <w:rPr>
          <w:rFonts w:ascii="Times New Roman" w:hAnsi="Times New Roman"/>
          <w:b/>
          <w:sz w:val="24"/>
          <w:szCs w:val="24"/>
        </w:rPr>
        <w:t>uration of assignme</w:t>
      </w:r>
      <w:r w:rsidR="0044196B" w:rsidRPr="00424A31">
        <w:rPr>
          <w:rFonts w:ascii="Times New Roman" w:hAnsi="Times New Roman"/>
          <w:b/>
          <w:color w:val="000000"/>
          <w:sz w:val="24"/>
          <w:szCs w:val="24"/>
        </w:rPr>
        <w:t>nt:</w:t>
      </w:r>
      <w:r w:rsidR="00D239BD" w:rsidRPr="00424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DB7">
        <w:rPr>
          <w:rFonts w:ascii="Times New Roman" w:hAnsi="Times New Roman"/>
          <w:color w:val="000000"/>
          <w:sz w:val="24"/>
          <w:szCs w:val="24"/>
        </w:rPr>
        <w:t>9 months</w:t>
      </w:r>
    </w:p>
    <w:p w14:paraId="58EC2EA6" w14:textId="77777777" w:rsidR="00D239BD" w:rsidRPr="00DF6757" w:rsidRDefault="00D239BD" w:rsidP="001121DC">
      <w:pPr>
        <w:jc w:val="both"/>
        <w:rPr>
          <w:rFonts w:ascii="Times New Roman" w:hAnsi="Times New Roman"/>
          <w:b/>
          <w:sz w:val="24"/>
          <w:szCs w:val="24"/>
        </w:rPr>
      </w:pPr>
    </w:p>
    <w:p w14:paraId="002B54A3" w14:textId="0D987A64" w:rsidR="0044196B" w:rsidRPr="00B74DB7" w:rsidRDefault="0044196B" w:rsidP="001121DC">
      <w:pPr>
        <w:jc w:val="both"/>
        <w:rPr>
          <w:rFonts w:ascii="Times New Roman" w:hAnsi="Times New Roman"/>
          <w:bCs/>
          <w:sz w:val="24"/>
          <w:szCs w:val="24"/>
        </w:rPr>
      </w:pPr>
      <w:r w:rsidRPr="00DF6757">
        <w:rPr>
          <w:rFonts w:ascii="Times New Roman" w:hAnsi="Times New Roman"/>
          <w:b/>
          <w:sz w:val="24"/>
          <w:szCs w:val="24"/>
        </w:rPr>
        <w:t>Date of commencement of services:</w:t>
      </w:r>
      <w:r w:rsidR="00D239BD" w:rsidRPr="00DF6757">
        <w:rPr>
          <w:rFonts w:ascii="Times New Roman" w:hAnsi="Times New Roman"/>
          <w:b/>
          <w:sz w:val="24"/>
          <w:szCs w:val="24"/>
        </w:rPr>
        <w:t xml:space="preserve"> </w:t>
      </w:r>
      <w:r w:rsidR="00B74DB7" w:rsidRPr="00B74DB7">
        <w:rPr>
          <w:rFonts w:ascii="Times New Roman" w:hAnsi="Times New Roman"/>
          <w:bCs/>
          <w:sz w:val="24"/>
          <w:szCs w:val="24"/>
        </w:rPr>
        <w:t>April, 2024</w:t>
      </w:r>
    </w:p>
    <w:p w14:paraId="452303B5" w14:textId="77777777" w:rsidR="00D12616" w:rsidRPr="00DF6757" w:rsidRDefault="00D12616" w:rsidP="00D83835">
      <w:pPr>
        <w:rPr>
          <w:rFonts w:ascii="Times New Roman" w:hAnsi="Times New Roman"/>
          <w:sz w:val="24"/>
          <w:szCs w:val="24"/>
        </w:rPr>
      </w:pPr>
    </w:p>
    <w:p w14:paraId="6B521529" w14:textId="189BAB40" w:rsidR="009830E4" w:rsidRPr="00DF6757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="00BF3968" w:rsidRPr="00DF6757">
        <w:rPr>
          <w:rFonts w:ascii="Times New Roman" w:hAnsi="Times New Roman"/>
          <w:spacing w:val="-2"/>
          <w:sz w:val="24"/>
          <w:szCs w:val="24"/>
        </w:rPr>
        <w:t xml:space="preserve">are </w:t>
      </w:r>
      <w:r w:rsidR="008367FA" w:rsidRPr="00DF6757">
        <w:rPr>
          <w:rFonts w:ascii="Times New Roman" w:hAnsi="Times New Roman"/>
          <w:spacing w:val="-2"/>
          <w:sz w:val="24"/>
          <w:szCs w:val="24"/>
        </w:rPr>
        <w:t>attached</w:t>
      </w:r>
      <w:r w:rsidRPr="00DF675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to this R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equest for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E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xpressions of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I</w:t>
      </w:r>
      <w:r w:rsidRPr="00DF6757">
        <w:rPr>
          <w:rFonts w:ascii="Times New Roman" w:hAnsi="Times New Roman"/>
          <w:spacing w:val="-2"/>
          <w:sz w:val="24"/>
          <w:szCs w:val="24"/>
        </w:rPr>
        <w:t>nterest.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D12BA34" w14:textId="77777777" w:rsidR="00241552" w:rsidRPr="00DF6757" w:rsidRDefault="0024155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54B99E2" w14:textId="77777777" w:rsidR="00B74DB7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56C0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B74DB7">
        <w:rPr>
          <w:rFonts w:ascii="Times New Roman" w:hAnsi="Times New Roman"/>
          <w:b/>
          <w:bCs/>
          <w:spacing w:val="-2"/>
          <w:sz w:val="24"/>
          <w:szCs w:val="24"/>
        </w:rPr>
        <w:t>Armenia Renewable Resources and Energy Efficiency Fund (R2E2),</w:t>
      </w:r>
      <w:r w:rsidRPr="00D56C0D">
        <w:rPr>
          <w:rFonts w:ascii="Times New Roman" w:hAnsi="Times New Roman"/>
          <w:spacing w:val="-2"/>
          <w:sz w:val="24"/>
          <w:szCs w:val="24"/>
        </w:rPr>
        <w:t xml:space="preserve"> acting as Project Implementation Group (“PIG”)</w:t>
      </w:r>
      <w:r w:rsidRPr="00D56C0D">
        <w:rPr>
          <w:rFonts w:ascii="Times New Roman" w:hAnsi="Times New Roman"/>
          <w:sz w:val="24"/>
          <w:szCs w:val="24"/>
        </w:rPr>
        <w:t xml:space="preserve"> </w:t>
      </w:r>
      <w:r w:rsidRPr="00D56C0D">
        <w:rPr>
          <w:rFonts w:ascii="Times New Roman" w:hAnsi="Times New Roman"/>
          <w:spacing w:val="-2"/>
          <w:sz w:val="24"/>
          <w:szCs w:val="24"/>
        </w:rPr>
        <w:t>now invites eligible firms (“Consultants”) to express their interest in providing the Services. Interested</w:t>
      </w:r>
      <w:r w:rsidRPr="00A51A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15F5">
        <w:rPr>
          <w:rFonts w:ascii="Times New Roman" w:hAnsi="Times New Roman"/>
          <w:spacing w:val="-2"/>
          <w:sz w:val="24"/>
          <w:szCs w:val="24"/>
        </w:rPr>
        <w:t>Consultants should provide information demonstrating that they have the required qualifications and relevant experience to perform the Services.</w:t>
      </w:r>
    </w:p>
    <w:p w14:paraId="193CA533" w14:textId="480ABC97" w:rsidR="002D7B6C" w:rsidRPr="00DF6757" w:rsidRDefault="002D7B6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4FB3079F" w14:textId="21E6D807" w:rsidR="00B75D8B" w:rsidRPr="00DF6757" w:rsidRDefault="00984A55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The shortlisting q</w:t>
      </w:r>
      <w:r w:rsidR="00992B10" w:rsidRPr="00DF6757">
        <w:rPr>
          <w:rFonts w:ascii="Times New Roman" w:hAnsi="Times New Roman"/>
          <w:spacing w:val="-2"/>
          <w:sz w:val="24"/>
          <w:szCs w:val="24"/>
        </w:rPr>
        <w:t>ualification requirements are</w:t>
      </w:r>
      <w:r w:rsidR="00EC50B8" w:rsidRPr="00DF6757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22384ACF" w14:textId="77777777" w:rsidR="00992B10" w:rsidRPr="00DF6757" w:rsidRDefault="00992B10" w:rsidP="00CB1C2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02FABA3" w14:textId="2FFA570A" w:rsidR="00802281" w:rsidRPr="00424A31" w:rsidRDefault="00BA1DE4" w:rsidP="00BA1D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sz w:val="24"/>
          <w:szCs w:val="24"/>
        </w:rPr>
        <w:t xml:space="preserve">Experience of the Consultant in providing audit services in the government (public) sector. Government (public) sector audit experience refers not only to the auditing of government entities, but also </w:t>
      </w:r>
      <w:r w:rsidR="00984A55">
        <w:rPr>
          <w:rFonts w:ascii="Times New Roman" w:hAnsi="Times New Roman" w:cs="Times New Roman"/>
          <w:sz w:val="24"/>
          <w:szCs w:val="24"/>
        </w:rPr>
        <w:t xml:space="preserve">the </w:t>
      </w:r>
      <w:r w:rsidRPr="00424A31">
        <w:rPr>
          <w:rFonts w:ascii="Times New Roman" w:hAnsi="Times New Roman" w:cs="Times New Roman"/>
          <w:sz w:val="24"/>
          <w:szCs w:val="24"/>
        </w:rPr>
        <w:t>projects</w:t>
      </w:r>
      <w:r w:rsidR="00984A55">
        <w:rPr>
          <w:rFonts w:ascii="Times New Roman" w:hAnsi="Times New Roman" w:cs="Times New Roman"/>
          <w:sz w:val="24"/>
          <w:szCs w:val="24"/>
        </w:rPr>
        <w:t xml:space="preserve">, </w:t>
      </w:r>
      <w:r w:rsidR="00984A55" w:rsidRPr="00424A31">
        <w:rPr>
          <w:rFonts w:ascii="Times New Roman" w:hAnsi="Times New Roman" w:cs="Times New Roman"/>
          <w:sz w:val="24"/>
          <w:szCs w:val="24"/>
        </w:rPr>
        <w:t>financed by international financial organizations</w:t>
      </w:r>
      <w:r w:rsidRPr="00424A31">
        <w:rPr>
          <w:rFonts w:ascii="Times New Roman" w:hAnsi="Times New Roman" w:cs="Times New Roman"/>
          <w:sz w:val="24"/>
          <w:szCs w:val="24"/>
        </w:rPr>
        <w:t xml:space="preserve"> (minimum 5 years).</w:t>
      </w:r>
    </w:p>
    <w:p w14:paraId="07BBC786" w14:textId="77777777" w:rsidR="00BA1DE4" w:rsidRPr="00424A31" w:rsidRDefault="00BA1DE4" w:rsidP="00802281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830350B" w14:textId="5822A032" w:rsidR="00802281" w:rsidRPr="00D21998" w:rsidRDefault="00BA1DE4" w:rsidP="00BA1D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sz w:val="24"/>
          <w:szCs w:val="24"/>
        </w:rPr>
        <w:t>Num</w:t>
      </w:r>
      <w:r w:rsidRPr="00424A31">
        <w:rPr>
          <w:rFonts w:ascii="Times New Roman" w:hAnsi="Times New Roman" w:cs="Times New Roman"/>
          <w:bCs/>
          <w:sz w:val="24"/>
          <w:szCs w:val="24"/>
        </w:rPr>
        <w:t xml:space="preserve">ber of completed </w:t>
      </w:r>
      <w:r w:rsidRPr="00424A31">
        <w:rPr>
          <w:rFonts w:ascii="Times New Roman" w:hAnsi="Times New Roman" w:cs="Times New Roman"/>
          <w:sz w:val="24"/>
          <w:szCs w:val="24"/>
        </w:rPr>
        <w:t>assignments with a similar nature and scope within audit reviews of financial statements of the projects, financed by international financial organizations during the last 5 years (minimum 3 contracts)</w:t>
      </w:r>
      <w:r w:rsidRPr="00424A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F1ACC" w14:textId="77777777" w:rsidR="00D21998" w:rsidRPr="00D21998" w:rsidRDefault="00D21998" w:rsidP="00D2199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B16C8" w14:textId="43629C32" w:rsidR="00D21998" w:rsidRPr="00570F48" w:rsidRDefault="00D21998" w:rsidP="00D21998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Involvement in WB eligible audit firms list (2020) will be considered as an advantage. </w:t>
      </w:r>
    </w:p>
    <w:p w14:paraId="58DA3F66" w14:textId="77777777" w:rsidR="00D21998" w:rsidRPr="00424A31" w:rsidRDefault="00D21998" w:rsidP="00D21998">
      <w:pPr>
        <w:pStyle w:val="ListParagraph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3A335" w14:textId="77777777" w:rsidR="00F905D4" w:rsidRPr="00DF6757" w:rsidRDefault="00F905D4" w:rsidP="003E045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AB15AF" w14:textId="77777777" w:rsidR="002D7B6C" w:rsidRPr="00DF6757" w:rsidRDefault="002D7B6C" w:rsidP="002D7B6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The shortlisting criteria are:</w:t>
      </w:r>
    </w:p>
    <w:p w14:paraId="08696A01" w14:textId="77777777" w:rsidR="005C6964" w:rsidRPr="00DF6757" w:rsidRDefault="005C6964" w:rsidP="005C6964">
      <w:pPr>
        <w:pStyle w:val="ListParagraph"/>
        <w:suppressAutoHyphens/>
        <w:ind w:left="72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F93218" w14:textId="428559D2" w:rsidR="00802281" w:rsidRPr="00424A31" w:rsidRDefault="00802281" w:rsidP="00BA1D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General experience of the Consultants in audit of the </w:t>
      </w:r>
      <w:r w:rsidR="00B274AF"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International financial organizations </w:t>
      </w:r>
      <w:r w:rsidRPr="00424A31">
        <w:rPr>
          <w:rFonts w:ascii="Times New Roman" w:hAnsi="Times New Roman" w:cs="Times New Roman"/>
          <w:color w:val="000000"/>
          <w:sz w:val="24"/>
          <w:szCs w:val="24"/>
        </w:rPr>
        <w:t>financed projects – 60 points</w:t>
      </w:r>
    </w:p>
    <w:p w14:paraId="59038E78" w14:textId="77777777" w:rsidR="00802281" w:rsidRPr="00424A31" w:rsidRDefault="00802281" w:rsidP="0080228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7D83EE" w14:textId="77777777" w:rsidR="00802281" w:rsidRPr="00424A31" w:rsidRDefault="00802281" w:rsidP="00BA1D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Relevant experience of the Consultants in the region – 40 points </w:t>
      </w:r>
    </w:p>
    <w:p w14:paraId="0BD03837" w14:textId="77777777" w:rsidR="00F905D4" w:rsidRPr="00DF6757" w:rsidRDefault="00F905D4" w:rsidP="003569B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3895EF3" w14:textId="5DD99DEA" w:rsidR="00802281" w:rsidRDefault="00984A55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Total minimum score required to pass is</w:t>
      </w:r>
      <w:r w:rsidRPr="004747D3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70</w:t>
      </w:r>
    </w:p>
    <w:p w14:paraId="008BF99F" w14:textId="77777777" w:rsidR="00984A55" w:rsidRPr="00DF6757" w:rsidRDefault="00984A55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343428" w14:textId="1C9A1944" w:rsidR="002D7B6C" w:rsidRPr="00DF6757" w:rsidRDefault="002D7B6C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Key Experts will not be evaluated at the shortlisting stage.</w:t>
      </w:r>
    </w:p>
    <w:p w14:paraId="2F24EEBD" w14:textId="77777777" w:rsidR="00C13B41" w:rsidRPr="00DF6757" w:rsidRDefault="00C13B41" w:rsidP="00C13B4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CEE1054" w14:textId="2D9BFC30" w:rsidR="00A51AC8" w:rsidRPr="00DF6757" w:rsidRDefault="00A51AC8" w:rsidP="00A51A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A Consultant will be selected in accorda</w:t>
      </w:r>
      <w:r w:rsidR="002B14ED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nce with the Selection based on </w:t>
      </w:r>
      <w:r w:rsidR="002B14ED" w:rsidRPr="00B74DB7">
        <w:rPr>
          <w:rStyle w:val="y2iqfc"/>
          <w:rFonts w:ascii="Times New Roman" w:hAnsi="Times New Roman" w:cs="Times New Roman"/>
          <w:b/>
          <w:bCs/>
          <w:color w:val="000000"/>
          <w:sz w:val="24"/>
          <w:szCs w:val="24"/>
        </w:rPr>
        <w:t>Least</w:t>
      </w:r>
      <w:r w:rsidR="005C6964" w:rsidRPr="00B74DB7">
        <w:rPr>
          <w:rStyle w:val="y2iqf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Cost based Selection</w:t>
      </w:r>
      <w:r w:rsidR="005C6964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method set out in the </w:t>
      </w:r>
      <w:r w:rsidR="00B274AF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Procurement Procedures for Projects Financed by the EFSD Funds (last update in November 2018)</w:t>
      </w:r>
      <w:r w:rsidR="00F84D67" w:rsidRPr="00D475C9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B274AF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Procurement Policy for Projects Financed by the EFSD (last update in November 2018)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posted on the website of the EFSD</w:t>
      </w:r>
      <w:r w:rsidR="00101C7B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101C7B" w:rsidRPr="00DF675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https://efsd.org/en/about/documents/policies_and_procedures/</w:t>
        </w:r>
      </w:hyperlink>
      <w:r w:rsidR="00101C7B" w:rsidRPr="00DF6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1B2AC6" w14:textId="77777777" w:rsidR="002D7B6C" w:rsidRPr="00DF6757" w:rsidRDefault="002D7B6C" w:rsidP="002D7B6C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6F6CB1D" w14:textId="77407888" w:rsidR="00984A55" w:rsidRDefault="00984A55" w:rsidP="004747D3">
      <w:pPr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Consultants may associate with other firms in the form of a joint venture or a sub-consultancy to enhance their qualifications. In the event of an association, the Consultant shall clearly indicate the form of association, such as a joint venture or sub-consultant.  Under the joint venture form, the experience of each partner is evaluated, and when a sub-consultant involved, the experience of sub-consultant is not considered.  </w:t>
      </w:r>
    </w:p>
    <w:p w14:paraId="6E07490B" w14:textId="77777777" w:rsidR="00785CA1" w:rsidRPr="00DF6757" w:rsidRDefault="00785CA1" w:rsidP="00B0581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900A2EE" w14:textId="7965B96D" w:rsidR="009B358D" w:rsidRPr="009B358D" w:rsidRDefault="00916E24" w:rsidP="009B358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at the address below during office hours </w:t>
      </w:r>
      <w:r w:rsidR="00D239BD" w:rsidRPr="00DF6757">
        <w:rPr>
          <w:rFonts w:ascii="Times New Roman" w:hAnsi="Times New Roman"/>
          <w:spacing w:val="-2"/>
          <w:sz w:val="24"/>
          <w:szCs w:val="24"/>
        </w:rPr>
        <w:t xml:space="preserve">at </w:t>
      </w:r>
      <w:r w:rsidR="009B358D" w:rsidRPr="00697BC6">
        <w:rPr>
          <w:rFonts w:ascii="Times New Roman" w:hAnsi="Times New Roman"/>
          <w:sz w:val="24"/>
          <w:szCs w:val="24"/>
        </w:rPr>
        <w:t xml:space="preserve">29/1 Sayat-Nova Ave., 0001 Yerevan, Armenia, +(374-10) 58 80 11, +(374-10) 54 51 21 from </w:t>
      </w:r>
      <w:r w:rsidR="009B358D" w:rsidRPr="00697BC6">
        <w:rPr>
          <w:rFonts w:ascii="Times New Roman" w:hAnsi="Times New Roman"/>
          <w:i/>
          <w:spacing w:val="-2"/>
          <w:sz w:val="24"/>
          <w:szCs w:val="24"/>
        </w:rPr>
        <w:t>09:00 to 18:00.</w:t>
      </w:r>
    </w:p>
    <w:p w14:paraId="3B967981" w14:textId="28777C46" w:rsidR="009830E4" w:rsidRPr="00DF6757" w:rsidRDefault="009830E4" w:rsidP="009B358D">
      <w:pPr>
        <w:snapToGrid w:val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5403563" w14:textId="2DFAE3B0" w:rsidR="009830E4" w:rsidRDefault="00B90946" w:rsidP="009B358D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Expressions of Interest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in 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English, or Russian, or 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Armenian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must be delivered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(no specific template required)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in person, or </w:t>
      </w:r>
      <w:r w:rsidR="00715E3C" w:rsidRPr="00DF6757">
        <w:rPr>
          <w:rFonts w:ascii="Times New Roman" w:hAnsi="Times New Roman"/>
          <w:spacing w:val="-2"/>
          <w:sz w:val="24"/>
          <w:szCs w:val="24"/>
        </w:rPr>
        <w:t xml:space="preserve">electronically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D93FF0" w:rsidRPr="00DF6757">
        <w:rPr>
          <w:rFonts w:ascii="Times New Roman" w:hAnsi="Times New Roman"/>
          <w:spacing w:val="-2"/>
          <w:sz w:val="24"/>
          <w:szCs w:val="24"/>
        </w:rPr>
        <w:t>E-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>mail</w:t>
      </w:r>
      <w:r w:rsidR="004D20E3" w:rsidRPr="00DF6757">
        <w:rPr>
          <w:rFonts w:ascii="Times New Roman" w:hAnsi="Times New Roman"/>
          <w:spacing w:val="-2"/>
          <w:sz w:val="24"/>
          <w:szCs w:val="24"/>
        </w:rPr>
        <w:t xml:space="preserve"> by</w:t>
      </w:r>
      <w:r w:rsidR="002E5DF7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31CF">
        <w:rPr>
          <w:rFonts w:ascii="Times New Roman" w:hAnsi="Times New Roman"/>
          <w:b/>
          <w:spacing w:val="-2"/>
          <w:sz w:val="24"/>
          <w:szCs w:val="24"/>
        </w:rPr>
        <w:t>March 4</w:t>
      </w:r>
      <w:r w:rsidR="00565010" w:rsidRPr="00565010">
        <w:rPr>
          <w:rFonts w:ascii="Times New Roman" w:hAnsi="Times New Roman"/>
          <w:b/>
          <w:spacing w:val="-2"/>
          <w:sz w:val="24"/>
          <w:szCs w:val="24"/>
        </w:rPr>
        <w:t>, 202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>4</w:t>
      </w:r>
      <w:r w:rsidR="009830E4" w:rsidRPr="00DF6757">
        <w:rPr>
          <w:rFonts w:ascii="Times New Roman" w:hAnsi="Times New Roman"/>
          <w:b/>
          <w:spacing w:val="-2"/>
          <w:sz w:val="24"/>
          <w:szCs w:val="24"/>
        </w:rPr>
        <w:t>.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 The subject of the E-Mail shall be: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4DB7" w:rsidRPr="001176CE">
        <w:rPr>
          <w:rFonts w:ascii="Times New Roman" w:hAnsi="Times New Roman"/>
          <w:b/>
          <w:spacing w:val="-2"/>
          <w:sz w:val="24"/>
          <w:szCs w:val="24"/>
        </w:rPr>
        <w:t>Exp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 xml:space="preserve">ression of Interest for </w:t>
      </w:r>
      <w:r w:rsidR="00F84D67" w:rsidRPr="00F84D67">
        <w:rPr>
          <w:rFonts w:ascii="Times New Roman" w:hAnsi="Times New Roman"/>
          <w:b/>
          <w:spacing w:val="-2"/>
          <w:sz w:val="24"/>
          <w:szCs w:val="24"/>
        </w:rPr>
        <w:t>EFSD-CS/5/2023</w:t>
      </w:r>
      <w:r w:rsidR="009B358D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51415D2B" w14:textId="77777777" w:rsidR="009B358D" w:rsidRPr="00DF6757" w:rsidRDefault="009B358D" w:rsidP="009B358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D0D2785" w14:textId="77777777" w:rsidR="00B74DB7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z w:val="24"/>
          <w:szCs w:val="24"/>
        </w:rPr>
        <w:t>Armenia Renewable Resources and Energy Efficiency (R2E2) Fund</w:t>
      </w:r>
      <w:r w:rsidRPr="00697BC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</w:p>
    <w:p w14:paraId="0CB1E752" w14:textId="77777777" w:rsidR="00B74DB7" w:rsidRPr="00697BC6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z w:val="24"/>
          <w:szCs w:val="24"/>
        </w:rPr>
        <w:t>29/1 Sayat-Nova Ave., 0001 Yerevan, Armenia</w:t>
      </w:r>
    </w:p>
    <w:p w14:paraId="2003EBA4" w14:textId="77777777" w:rsidR="00B74DB7" w:rsidRPr="00697BC6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>Tel:</w:t>
      </w:r>
      <w:r w:rsidRPr="00697BC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697BC6">
        <w:rPr>
          <w:rFonts w:ascii="Times New Roman" w:hAnsi="Times New Roman"/>
          <w:sz w:val="24"/>
          <w:szCs w:val="24"/>
        </w:rPr>
        <w:t>+(374-10) 58 80 11, +(374-10) 54 51 21</w:t>
      </w:r>
    </w:p>
    <w:p w14:paraId="5173A48E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 xml:space="preserve">E-mail: </w:t>
      </w:r>
      <w:hyperlink r:id="rId9" w:history="1">
        <w:r w:rsidRPr="00697BC6">
          <w:rPr>
            <w:rStyle w:val="Hyperlink"/>
            <w:rFonts w:ascii="Times New Roman" w:hAnsi="Times New Roman"/>
            <w:spacing w:val="-2"/>
            <w:sz w:val="24"/>
            <w:szCs w:val="24"/>
          </w:rPr>
          <w:t>zaruhi.gharagyozyan@r2e2.am</w:t>
        </w:r>
      </w:hyperlink>
    </w:p>
    <w:p w14:paraId="5C7CBB58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>Attention: Mrs. Zaruhi Gharagyozyan</w:t>
      </w:r>
    </w:p>
    <w:p w14:paraId="73507A0A" w14:textId="6F167ED8" w:rsidR="009830E4" w:rsidRPr="00DF6757" w:rsidRDefault="009830E4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sectPr w:rsidR="009830E4" w:rsidRPr="00DF6757" w:rsidSect="0069519C">
      <w:headerReference w:type="default" r:id="rId10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7BCA" w14:textId="77777777" w:rsidR="0069519C" w:rsidRDefault="0069519C">
      <w:r>
        <w:separator/>
      </w:r>
    </w:p>
  </w:endnote>
  <w:endnote w:type="continuationSeparator" w:id="0">
    <w:p w14:paraId="66BCEBDB" w14:textId="77777777" w:rsidR="0069519C" w:rsidRDefault="0069519C">
      <w:r>
        <w:rPr>
          <w:sz w:val="24"/>
        </w:rPr>
        <w:t xml:space="preserve"> </w:t>
      </w:r>
    </w:p>
  </w:endnote>
  <w:endnote w:type="continuationNotice" w:id="1">
    <w:p w14:paraId="3BC612C5" w14:textId="77777777" w:rsidR="0069519C" w:rsidRDefault="006951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B39E" w14:textId="77777777" w:rsidR="0069519C" w:rsidRDefault="0069519C">
      <w:r>
        <w:rPr>
          <w:sz w:val="24"/>
        </w:rPr>
        <w:separator/>
      </w:r>
    </w:p>
  </w:footnote>
  <w:footnote w:type="continuationSeparator" w:id="0">
    <w:p w14:paraId="7B927E44" w14:textId="77777777" w:rsidR="0069519C" w:rsidRDefault="0069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A55"/>
    <w:multiLevelType w:val="hybridMultilevel"/>
    <w:tmpl w:val="FCE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1205314">
    <w:abstractNumId w:val="7"/>
  </w:num>
  <w:num w:numId="2" w16cid:durableId="2093432221">
    <w:abstractNumId w:val="0"/>
  </w:num>
  <w:num w:numId="3" w16cid:durableId="469179399">
    <w:abstractNumId w:val="4"/>
  </w:num>
  <w:num w:numId="4" w16cid:durableId="698048204">
    <w:abstractNumId w:val="2"/>
  </w:num>
  <w:num w:numId="5" w16cid:durableId="8837600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089747">
    <w:abstractNumId w:val="3"/>
  </w:num>
  <w:num w:numId="7" w16cid:durableId="325204786">
    <w:abstractNumId w:val="10"/>
  </w:num>
  <w:num w:numId="8" w16cid:durableId="105849506">
    <w:abstractNumId w:val="1"/>
  </w:num>
  <w:num w:numId="9" w16cid:durableId="746345944">
    <w:abstractNumId w:val="8"/>
  </w:num>
  <w:num w:numId="10" w16cid:durableId="546181456">
    <w:abstractNumId w:val="6"/>
  </w:num>
  <w:num w:numId="11" w16cid:durableId="1156645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27320"/>
    <w:rsid w:val="00137802"/>
    <w:rsid w:val="00143C4F"/>
    <w:rsid w:val="00146D68"/>
    <w:rsid w:val="00147BA3"/>
    <w:rsid w:val="00154571"/>
    <w:rsid w:val="00182D15"/>
    <w:rsid w:val="00190DA4"/>
    <w:rsid w:val="00196614"/>
    <w:rsid w:val="001A1A09"/>
    <w:rsid w:val="001B0D84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30BC0"/>
    <w:rsid w:val="00232C6A"/>
    <w:rsid w:val="00237B91"/>
    <w:rsid w:val="00241552"/>
    <w:rsid w:val="00247178"/>
    <w:rsid w:val="00250132"/>
    <w:rsid w:val="00255D58"/>
    <w:rsid w:val="00256855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303682"/>
    <w:rsid w:val="00312B1B"/>
    <w:rsid w:val="00336EC8"/>
    <w:rsid w:val="003415D8"/>
    <w:rsid w:val="00347025"/>
    <w:rsid w:val="00354CBB"/>
    <w:rsid w:val="00354CFB"/>
    <w:rsid w:val="003569BE"/>
    <w:rsid w:val="00357959"/>
    <w:rsid w:val="00372355"/>
    <w:rsid w:val="003763EB"/>
    <w:rsid w:val="003775E7"/>
    <w:rsid w:val="00377A68"/>
    <w:rsid w:val="0038285A"/>
    <w:rsid w:val="00394CE1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2962"/>
    <w:rsid w:val="00565010"/>
    <w:rsid w:val="00566579"/>
    <w:rsid w:val="005705E6"/>
    <w:rsid w:val="00570F48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723AC"/>
    <w:rsid w:val="00675321"/>
    <w:rsid w:val="00684E8F"/>
    <w:rsid w:val="0069519C"/>
    <w:rsid w:val="00697BC6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74CB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A4AA7"/>
    <w:rsid w:val="008A4CA5"/>
    <w:rsid w:val="008A70EE"/>
    <w:rsid w:val="008B4AB8"/>
    <w:rsid w:val="008C1333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1CF"/>
    <w:rsid w:val="00953A14"/>
    <w:rsid w:val="00953E81"/>
    <w:rsid w:val="00961BD0"/>
    <w:rsid w:val="00961D21"/>
    <w:rsid w:val="009830E4"/>
    <w:rsid w:val="00984A55"/>
    <w:rsid w:val="00985374"/>
    <w:rsid w:val="00985891"/>
    <w:rsid w:val="00986C60"/>
    <w:rsid w:val="00991654"/>
    <w:rsid w:val="00992B10"/>
    <w:rsid w:val="00993DEA"/>
    <w:rsid w:val="00997022"/>
    <w:rsid w:val="009A68A1"/>
    <w:rsid w:val="009B358D"/>
    <w:rsid w:val="009B6EC4"/>
    <w:rsid w:val="009C233E"/>
    <w:rsid w:val="009C34D9"/>
    <w:rsid w:val="009C3C43"/>
    <w:rsid w:val="009C747E"/>
    <w:rsid w:val="009F486C"/>
    <w:rsid w:val="009F5327"/>
    <w:rsid w:val="009F7B52"/>
    <w:rsid w:val="00A05A45"/>
    <w:rsid w:val="00A51AC8"/>
    <w:rsid w:val="00A533EC"/>
    <w:rsid w:val="00A601B7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370"/>
    <w:rsid w:val="00AF35E3"/>
    <w:rsid w:val="00AF4F3C"/>
    <w:rsid w:val="00B038A5"/>
    <w:rsid w:val="00B0581D"/>
    <w:rsid w:val="00B20153"/>
    <w:rsid w:val="00B249EE"/>
    <w:rsid w:val="00B274AF"/>
    <w:rsid w:val="00B30AE0"/>
    <w:rsid w:val="00B3630A"/>
    <w:rsid w:val="00B41DC2"/>
    <w:rsid w:val="00B705D6"/>
    <w:rsid w:val="00B74DB7"/>
    <w:rsid w:val="00B75D8B"/>
    <w:rsid w:val="00B76918"/>
    <w:rsid w:val="00B87FE0"/>
    <w:rsid w:val="00B90946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70D43"/>
    <w:rsid w:val="00CA7992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1998"/>
    <w:rsid w:val="00D239BD"/>
    <w:rsid w:val="00D24F28"/>
    <w:rsid w:val="00D30BE8"/>
    <w:rsid w:val="00D35A53"/>
    <w:rsid w:val="00D40227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F4F57"/>
    <w:rsid w:val="00DF6757"/>
    <w:rsid w:val="00E00495"/>
    <w:rsid w:val="00E07E32"/>
    <w:rsid w:val="00E23AFF"/>
    <w:rsid w:val="00E33A16"/>
    <w:rsid w:val="00E37A87"/>
    <w:rsid w:val="00E615F5"/>
    <w:rsid w:val="00E94DA0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D2199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uhi.gharagyoz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D539-EAD6-4D3A-BED2-8927790F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4238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5</cp:revision>
  <cp:lastPrinted>2017-08-01T14:35:00Z</cp:lastPrinted>
  <dcterms:created xsi:type="dcterms:W3CDTF">2024-02-15T12:41:00Z</dcterms:created>
  <dcterms:modified xsi:type="dcterms:W3CDTF">2024-02-19T08:25:00Z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