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1CB8F" w14:textId="77777777" w:rsidR="009A0426" w:rsidRPr="009A0426" w:rsidRDefault="009A0426" w:rsidP="009A0426">
      <w:pPr>
        <w:widowControl w:val="0"/>
        <w:autoSpaceDE w:val="0"/>
        <w:autoSpaceDN w:val="0"/>
        <w:spacing w:after="0" w:line="413" w:lineRule="exact"/>
        <w:ind w:left="337"/>
        <w:jc w:val="center"/>
        <w:rPr>
          <w:rFonts w:eastAsia="Times New Roman" w:cstheme="minorHAnsi"/>
          <w:b/>
          <w:lang w:val="en-US"/>
        </w:rPr>
      </w:pPr>
      <w:r w:rsidRPr="009A0426">
        <w:rPr>
          <w:rFonts w:eastAsia="Times New Roman" w:cstheme="minorHAnsi"/>
          <w:b/>
          <w:lang w:val="en-US"/>
        </w:rPr>
        <w:t>Bank’s Policy- Corrupt and Fraudulent Practices</w:t>
      </w:r>
    </w:p>
    <w:p w14:paraId="693B1758" w14:textId="77777777" w:rsidR="009A0426" w:rsidRPr="009A0426" w:rsidRDefault="009A0426" w:rsidP="009A0426">
      <w:pPr>
        <w:widowControl w:val="0"/>
        <w:autoSpaceDE w:val="0"/>
        <w:autoSpaceDN w:val="0"/>
        <w:spacing w:after="0" w:line="240" w:lineRule="auto"/>
        <w:ind w:left="660" w:right="799"/>
        <w:rPr>
          <w:rFonts w:eastAsia="Times New Roman" w:cstheme="minorHAnsi"/>
          <w:b/>
          <w:lang w:val="en-US"/>
        </w:rPr>
      </w:pPr>
      <w:r w:rsidRPr="009A0426">
        <w:rPr>
          <w:rFonts w:eastAsia="Times New Roman" w:cstheme="minorHAnsi"/>
          <w:b/>
          <w:lang w:val="en-US"/>
        </w:rPr>
        <w:t>Guidelines for Procurement of Goods, Works, and Non-Consulting Services under IBRD Loans and IDA Credits &amp; Grants by World Bank Borrowers, dated January 2011:</w:t>
      </w:r>
    </w:p>
    <w:p w14:paraId="1AFB887A" w14:textId="77777777" w:rsidR="009A0426" w:rsidRPr="009A0426" w:rsidRDefault="009A0426" w:rsidP="009A0426">
      <w:pPr>
        <w:widowControl w:val="0"/>
        <w:autoSpaceDE w:val="0"/>
        <w:autoSpaceDN w:val="0"/>
        <w:spacing w:before="115" w:after="0" w:line="240" w:lineRule="auto"/>
        <w:ind w:left="660"/>
        <w:rPr>
          <w:rFonts w:eastAsia="Times New Roman" w:cstheme="minorHAnsi"/>
          <w:b/>
          <w:lang w:val="en-US"/>
        </w:rPr>
      </w:pPr>
      <w:r w:rsidRPr="009A0426">
        <w:rPr>
          <w:rFonts w:eastAsia="Times New Roman" w:cstheme="minorHAnsi"/>
          <w:lang w:val="en-US"/>
        </w:rPr>
        <w:t>“</w:t>
      </w:r>
      <w:r w:rsidRPr="009A0426">
        <w:rPr>
          <w:rFonts w:eastAsia="Times New Roman" w:cstheme="minorHAnsi"/>
          <w:b/>
          <w:lang w:val="en-US"/>
        </w:rPr>
        <w:t>Fraud and Corruption:</w:t>
      </w:r>
    </w:p>
    <w:p w14:paraId="3EAF6D50" w14:textId="77777777" w:rsidR="009A0426" w:rsidRPr="009A0426" w:rsidRDefault="009A0426" w:rsidP="009A0426">
      <w:pPr>
        <w:widowControl w:val="0"/>
        <w:numPr>
          <w:ilvl w:val="0"/>
          <w:numId w:val="1"/>
        </w:numPr>
        <w:autoSpaceDE w:val="0"/>
        <w:autoSpaceDN w:val="0"/>
        <w:spacing w:before="120" w:after="0" w:line="240" w:lineRule="auto"/>
        <w:ind w:left="1199" w:right="318" w:hanging="540"/>
        <w:jc w:val="both"/>
        <w:rPr>
          <w:rFonts w:eastAsia="Times New Roman" w:cstheme="minorHAnsi"/>
          <w:lang w:val="en-US"/>
        </w:rPr>
      </w:pPr>
      <w:r w:rsidRPr="009A0426">
        <w:rPr>
          <w:rFonts w:eastAsia="Times New Roman" w:cstheme="minorHAnsi"/>
          <w:lang w:val="en-US"/>
        </w:rPr>
        <w:t>1.16 It is the Bank’s policy to require that Borrowers (including beneficiaries of Bank  loans), bidders, suppliers, contractors and their agents (whether declared or not), sub- contractors, sub-consultants, service providers or suppliers, and any personnel thereof, observe the highest standard of ethics during the procurement and execution of Bank- financed contracts.</w:t>
      </w:r>
      <w:hyperlink w:anchor="_bookmark14" w:history="1">
        <w:r w:rsidRPr="009A0426">
          <w:rPr>
            <w:rFonts w:eastAsia="Times New Roman" w:cstheme="minorHAnsi"/>
            <w:vertAlign w:val="superscript"/>
            <w:lang w:val="en-US"/>
          </w:rPr>
          <w:t>11</w:t>
        </w:r>
        <w:r w:rsidRPr="009A0426">
          <w:rPr>
            <w:rFonts w:eastAsia="Times New Roman" w:cstheme="minorHAnsi"/>
            <w:lang w:val="en-US"/>
          </w:rPr>
          <w:t xml:space="preserve"> </w:t>
        </w:r>
      </w:hyperlink>
      <w:r w:rsidRPr="009A0426">
        <w:rPr>
          <w:rFonts w:eastAsia="Times New Roman" w:cstheme="minorHAnsi"/>
          <w:lang w:val="en-US"/>
        </w:rPr>
        <w:t>In pursuance of this policy, the Bank:</w:t>
      </w:r>
    </w:p>
    <w:p w14:paraId="6B016A5B" w14:textId="77777777" w:rsidR="009A0426" w:rsidRPr="009A0426" w:rsidRDefault="009A0426" w:rsidP="009A0426">
      <w:pPr>
        <w:widowControl w:val="0"/>
        <w:numPr>
          <w:ilvl w:val="0"/>
          <w:numId w:val="2"/>
        </w:numPr>
        <w:tabs>
          <w:tab w:val="left" w:pos="1739"/>
          <w:tab w:val="left" w:pos="1740"/>
        </w:tabs>
        <w:autoSpaceDE w:val="0"/>
        <w:autoSpaceDN w:val="0"/>
        <w:spacing w:before="202" w:after="0" w:line="240" w:lineRule="auto"/>
        <w:rPr>
          <w:rFonts w:eastAsia="Times New Roman" w:cstheme="minorHAnsi"/>
          <w:lang w:val="en-US"/>
        </w:rPr>
      </w:pPr>
      <w:r w:rsidRPr="009A0426">
        <w:rPr>
          <w:rFonts w:eastAsia="Times New Roman" w:cstheme="minorHAnsi"/>
          <w:lang w:val="en-US"/>
        </w:rPr>
        <w:t>defines, for the purposes of this provision, the terms set forth below as</w:t>
      </w:r>
      <w:r w:rsidRPr="009A0426">
        <w:rPr>
          <w:rFonts w:eastAsia="Times New Roman" w:cstheme="minorHAnsi"/>
          <w:spacing w:val="-10"/>
          <w:lang w:val="en-US"/>
        </w:rPr>
        <w:t xml:space="preserve"> </w:t>
      </w:r>
      <w:r w:rsidRPr="009A0426">
        <w:rPr>
          <w:rFonts w:eastAsia="Times New Roman" w:cstheme="minorHAnsi"/>
          <w:lang w:val="en-US"/>
        </w:rPr>
        <w:t>follows:</w:t>
      </w:r>
    </w:p>
    <w:p w14:paraId="305A0C29" w14:textId="77777777" w:rsidR="009A0426" w:rsidRPr="009A0426" w:rsidRDefault="009A0426" w:rsidP="009A0426">
      <w:pPr>
        <w:widowControl w:val="0"/>
        <w:numPr>
          <w:ilvl w:val="1"/>
          <w:numId w:val="2"/>
        </w:numPr>
        <w:tabs>
          <w:tab w:val="left" w:pos="2460"/>
        </w:tabs>
        <w:autoSpaceDE w:val="0"/>
        <w:autoSpaceDN w:val="0"/>
        <w:spacing w:before="199" w:after="0" w:line="240" w:lineRule="auto"/>
        <w:ind w:right="316"/>
        <w:jc w:val="both"/>
        <w:rPr>
          <w:rFonts w:eastAsia="Times New Roman" w:cstheme="minorHAnsi"/>
          <w:lang w:val="en-US"/>
        </w:rPr>
      </w:pPr>
      <w:r w:rsidRPr="009A0426">
        <w:rPr>
          <w:rFonts w:eastAsia="Times New Roman" w:cstheme="minorHAnsi"/>
          <w:lang w:val="en-US"/>
        </w:rPr>
        <w:t>“corrupt practice” is the offering, giving, receiving, or soliciting, directly or indirectly, of anything of value to influence improperly the actions of another</w:t>
      </w:r>
      <w:r w:rsidRPr="009A0426">
        <w:rPr>
          <w:rFonts w:eastAsia="Times New Roman" w:cstheme="minorHAnsi"/>
          <w:spacing w:val="-1"/>
          <w:lang w:val="en-US"/>
        </w:rPr>
        <w:t xml:space="preserve"> </w:t>
      </w:r>
      <w:r w:rsidRPr="009A0426">
        <w:rPr>
          <w:rFonts w:eastAsia="Times New Roman" w:cstheme="minorHAnsi"/>
          <w:lang w:val="en-US"/>
        </w:rPr>
        <w:t>party;</w:t>
      </w:r>
      <w:hyperlink w:anchor="_bookmark15" w:history="1">
        <w:r w:rsidRPr="009A0426">
          <w:rPr>
            <w:rFonts w:eastAsia="Times New Roman" w:cstheme="minorHAnsi"/>
            <w:vertAlign w:val="superscript"/>
            <w:lang w:val="en-US"/>
          </w:rPr>
          <w:t>12</w:t>
        </w:r>
      </w:hyperlink>
      <w:r w:rsidRPr="009A0426">
        <w:rPr>
          <w:rFonts w:eastAsia="Times New Roman" w:cstheme="minorHAnsi"/>
          <w:lang w:val="en-US"/>
        </w:rPr>
        <w:t>;</w:t>
      </w:r>
    </w:p>
    <w:p w14:paraId="09915857" w14:textId="77777777" w:rsidR="009A0426" w:rsidRPr="009A0426" w:rsidRDefault="009A0426" w:rsidP="009A0426">
      <w:pPr>
        <w:widowControl w:val="0"/>
        <w:numPr>
          <w:ilvl w:val="1"/>
          <w:numId w:val="2"/>
        </w:numPr>
        <w:tabs>
          <w:tab w:val="left" w:pos="2460"/>
        </w:tabs>
        <w:autoSpaceDE w:val="0"/>
        <w:autoSpaceDN w:val="0"/>
        <w:spacing w:before="199" w:after="0" w:line="240" w:lineRule="auto"/>
        <w:ind w:left="2459" w:right="318"/>
        <w:jc w:val="both"/>
        <w:rPr>
          <w:rFonts w:eastAsia="Times New Roman" w:cstheme="minorHAnsi"/>
          <w:lang w:val="en-US"/>
        </w:rPr>
      </w:pPr>
      <w:r w:rsidRPr="009A0426">
        <w:rPr>
          <w:rFonts w:eastAsia="Times New Roman" w:cstheme="minorHAnsi"/>
          <w:lang w:val="en-US"/>
        </w:rPr>
        <w:t>“fraudulent practice” is any act or omission, including a misrepresentation, that knowingly or recklessly misleads, or attempts to mislead, a party to obtain a financial or other benefit or to avoid an</w:t>
      </w:r>
      <w:r w:rsidRPr="009A0426">
        <w:rPr>
          <w:rFonts w:eastAsia="Times New Roman" w:cstheme="minorHAnsi"/>
          <w:spacing w:val="-2"/>
          <w:lang w:val="en-US"/>
        </w:rPr>
        <w:t xml:space="preserve"> </w:t>
      </w:r>
      <w:r w:rsidRPr="009A0426">
        <w:rPr>
          <w:rFonts w:eastAsia="Times New Roman" w:cstheme="minorHAnsi"/>
          <w:lang w:val="en-US"/>
        </w:rPr>
        <w:t>obligation;</w:t>
      </w:r>
      <w:hyperlink w:anchor="_bookmark16" w:history="1">
        <w:r w:rsidRPr="009A0426">
          <w:rPr>
            <w:rFonts w:eastAsia="Times New Roman" w:cstheme="minorHAnsi"/>
            <w:vertAlign w:val="superscript"/>
            <w:lang w:val="en-US"/>
          </w:rPr>
          <w:t>13</w:t>
        </w:r>
      </w:hyperlink>
    </w:p>
    <w:p w14:paraId="27F6B41C" w14:textId="77777777" w:rsidR="009A0426" w:rsidRPr="009A0426" w:rsidRDefault="009A0426" w:rsidP="009A0426">
      <w:pPr>
        <w:widowControl w:val="0"/>
        <w:numPr>
          <w:ilvl w:val="1"/>
          <w:numId w:val="2"/>
        </w:numPr>
        <w:tabs>
          <w:tab w:val="left" w:pos="2460"/>
        </w:tabs>
        <w:autoSpaceDE w:val="0"/>
        <w:autoSpaceDN w:val="0"/>
        <w:spacing w:before="200" w:after="0" w:line="240" w:lineRule="auto"/>
        <w:ind w:right="317"/>
        <w:jc w:val="both"/>
        <w:rPr>
          <w:rFonts w:eastAsia="Times New Roman" w:cstheme="minorHAnsi"/>
          <w:lang w:val="en-US"/>
        </w:rPr>
      </w:pPr>
      <w:r w:rsidRPr="009A0426">
        <w:rPr>
          <w:rFonts w:eastAsia="Times New Roman" w:cstheme="minorHAnsi"/>
          <w:lang w:val="en-US"/>
        </w:rPr>
        <w:t>“collusive practice” is an arrangement between two or more parties designed to achieve an improper purpose, including to influence improperly the actions of another</w:t>
      </w:r>
      <w:r w:rsidRPr="009A0426">
        <w:rPr>
          <w:rFonts w:eastAsia="Times New Roman" w:cstheme="minorHAnsi"/>
          <w:spacing w:val="-6"/>
          <w:lang w:val="en-US"/>
        </w:rPr>
        <w:t xml:space="preserve"> </w:t>
      </w:r>
      <w:r w:rsidRPr="009A0426">
        <w:rPr>
          <w:rFonts w:eastAsia="Times New Roman" w:cstheme="minorHAnsi"/>
          <w:lang w:val="en-US"/>
        </w:rPr>
        <w:t>party;</w:t>
      </w:r>
      <w:hyperlink w:anchor="_bookmark17" w:history="1">
        <w:r w:rsidRPr="009A0426">
          <w:rPr>
            <w:rFonts w:eastAsia="Times New Roman" w:cstheme="minorHAnsi"/>
            <w:vertAlign w:val="superscript"/>
            <w:lang w:val="en-US"/>
          </w:rPr>
          <w:t>14</w:t>
        </w:r>
      </w:hyperlink>
    </w:p>
    <w:p w14:paraId="3E6859FB" w14:textId="77777777" w:rsidR="009A0426" w:rsidRPr="009A0426" w:rsidRDefault="009A0426" w:rsidP="009A0426">
      <w:pPr>
        <w:widowControl w:val="0"/>
        <w:numPr>
          <w:ilvl w:val="1"/>
          <w:numId w:val="2"/>
        </w:numPr>
        <w:tabs>
          <w:tab w:val="left" w:pos="2460"/>
        </w:tabs>
        <w:autoSpaceDE w:val="0"/>
        <w:autoSpaceDN w:val="0"/>
        <w:spacing w:before="199" w:after="0" w:line="240" w:lineRule="auto"/>
        <w:ind w:right="317"/>
        <w:jc w:val="both"/>
        <w:rPr>
          <w:rFonts w:eastAsia="Times New Roman" w:cstheme="minorHAnsi"/>
          <w:lang w:val="en-US"/>
        </w:rPr>
      </w:pPr>
      <w:r w:rsidRPr="009A0426">
        <w:rPr>
          <w:rFonts w:eastAsia="Times New Roman" w:cstheme="minorHAnsi"/>
          <w:lang w:val="en-US"/>
        </w:rPr>
        <w:t>“coercive practice” is impairing or harming, or threatening to impair or harm, directly or indirectly, any party or the property of the party to</w:t>
      </w:r>
      <w:bookmarkStart w:id="0" w:name="_bookmark13"/>
      <w:bookmarkEnd w:id="0"/>
      <w:r w:rsidRPr="009A0426">
        <w:rPr>
          <w:rFonts w:eastAsia="Times New Roman" w:cstheme="minorHAnsi"/>
          <w:lang w:val="en-US"/>
        </w:rPr>
        <w:t xml:space="preserve"> influence improperly the actions of a</w:t>
      </w:r>
      <w:r w:rsidRPr="009A0426">
        <w:rPr>
          <w:rFonts w:eastAsia="Times New Roman" w:cstheme="minorHAnsi"/>
          <w:spacing w:val="-7"/>
          <w:lang w:val="en-US"/>
        </w:rPr>
        <w:t xml:space="preserve"> </w:t>
      </w:r>
      <w:r w:rsidRPr="009A0426">
        <w:rPr>
          <w:rFonts w:eastAsia="Times New Roman" w:cstheme="minorHAnsi"/>
          <w:lang w:val="en-US"/>
        </w:rPr>
        <w:t>party;</w:t>
      </w:r>
      <w:hyperlink w:anchor="_bookmark13" w:history="1">
        <w:r w:rsidRPr="009A0426">
          <w:rPr>
            <w:rFonts w:eastAsia="Times New Roman" w:cstheme="minorHAnsi"/>
            <w:vertAlign w:val="superscript"/>
            <w:lang w:val="en-US"/>
          </w:rPr>
          <w:t>15</w:t>
        </w:r>
      </w:hyperlink>
    </w:p>
    <w:p w14:paraId="4450DAC9" w14:textId="77777777" w:rsidR="009A0426" w:rsidRPr="009A0426" w:rsidRDefault="009A0426" w:rsidP="009A0426">
      <w:pPr>
        <w:widowControl w:val="0"/>
        <w:autoSpaceDE w:val="0"/>
        <w:autoSpaceDN w:val="0"/>
        <w:spacing w:before="9" w:after="0" w:line="240" w:lineRule="auto"/>
        <w:rPr>
          <w:rFonts w:eastAsia="Times New Roman" w:cstheme="minorHAnsi"/>
          <w:lang w:val="en-US"/>
        </w:rPr>
      </w:pPr>
      <w:r w:rsidRPr="009A0426">
        <w:rPr>
          <w:rFonts w:eastAsia="Times New Roman" w:cstheme="minorHAnsi"/>
          <w:noProof/>
          <w:lang w:val="en-US"/>
        </w:rPr>
        <mc:AlternateContent>
          <mc:Choice Requires="wps">
            <w:drawing>
              <wp:anchor distT="0" distB="0" distL="0" distR="0" simplePos="0" relativeHeight="251659264" behindDoc="1" locked="0" layoutInCell="1" allowOverlap="1" wp14:anchorId="63D1BD33" wp14:editId="00543741">
                <wp:simplePos x="0" y="0"/>
                <wp:positionH relativeFrom="page">
                  <wp:posOffset>1143000</wp:posOffset>
                </wp:positionH>
                <wp:positionV relativeFrom="paragraph">
                  <wp:posOffset>154940</wp:posOffset>
                </wp:positionV>
                <wp:extent cx="1828800" cy="7620"/>
                <wp:effectExtent l="0" t="0" r="0" b="0"/>
                <wp:wrapTopAndBottom/>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CA285" id="Прямоугольник 154" o:spid="_x0000_s1026" style="position:absolute;margin-left:90pt;margin-top:12.2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NIgIAAO4DAAAOAAAAZHJzL2Uyb0RvYy54bWysU82O0zAQviPxDpbvNE3V3S1R09Wqq0VI&#10;C6y08ACu4zQWiceM3ablhMQViUfgIbggfvYZ0jdi7HRLgRvCB8vjmfk83zfj6fmmqdlaodNgcp4O&#10;hpwpI6HQZpnzVy+vHk04c16YQtRgVM63yvHz2cMH09ZmagQV1IVCRiDGZa3NeeW9zZLEyUo1wg3A&#10;KkPOErARnkxcJgWKltCbOhkNh6dJC1hYBKmco9vL3slnEb8slfQvytIpz+qcU20+7hj3RdiT2VRk&#10;SxS20nJfhviHKhqhDT16gLoUXrAV6r+gGi0RHJR+IKFJoCy1VJEDsUmHf7C5rYRVkQuJ4+xBJvf/&#10;YOXz9Q0yXVDvTsacGdFQk7pPu3e7j9337m73vvvc3XXfdh+6H92X7isLUaRZa11Gqbf2BgNrZ69B&#10;vnbMwLwSZqkuEKGtlCio0jTEJ78lBMNRKlu0z6CgB8XKQ5RvU2ITAEkYtold2h66pDaeSbpMJ6PJ&#10;ZEjNlOQ7Ox3FJiYiu8+16PwTBQ0Lh5wjzUDEFutr50MtIrsPibVDrYsrXdfRwOViXiNbizAvccXy&#10;ieJxWG1CsIGQ1iOGm0gy8Or1WUCxJY4I/dDRJ6FDBfiWs5YGLufuzUqg4qx+akinx+l4HCY0GuOT&#10;M+LF8NizOPYIIwkq556z/jj3/VSvLOplRS+lkbSBC9K21JF40L2val8sDVXUY/8BwtQe2zHq1zed&#10;/QQAAP//AwBQSwMEFAAGAAgAAAAhANd6puXeAAAACQEAAA8AAABkcnMvZG93bnJldi54bWxMj8FO&#10;wzAQRO9I/IO1SNyoTZRGIY1TUSSOSLRwoDcn3iZR43WI3Tbw9SwnOM7saPZNuZ7dIM44hd6ThvuF&#10;AoHUeNtTq+H97fkuBxGiIWsGT6jhCwOsq+ur0hTWX2iL511sBZdQKIyGLsaxkDI0HToTFn5E4tvB&#10;T85EllMr7WQuXO4GmSiVSWd64g+dGfGpw+a4OzkNm4d88/ma0sv3tt7j/qM+LpNJaX17Mz+uQESc&#10;418YfvEZHSpmqv2JbBAD61zxlqghSVMQHEiznI2ajWUGsirl/wXVDwAAAP//AwBQSwECLQAUAAYA&#10;CAAAACEAtoM4kv4AAADhAQAAEwAAAAAAAAAAAAAAAAAAAAAAW0NvbnRlbnRfVHlwZXNdLnhtbFBL&#10;AQItABQABgAIAAAAIQA4/SH/1gAAAJQBAAALAAAAAAAAAAAAAAAAAC8BAABfcmVscy8ucmVsc1BL&#10;AQItABQABgAIAAAAIQAR+dfNIgIAAO4DAAAOAAAAAAAAAAAAAAAAAC4CAABkcnMvZTJvRG9jLnht&#10;bFBLAQItABQABgAIAAAAIQDXeqbl3gAAAAkBAAAPAAAAAAAAAAAAAAAAAHwEAABkcnMvZG93bnJl&#10;di54bWxQSwUGAAAAAAQABADzAAAAhwUAAAAA&#10;" fillcolor="black" stroked="f">
                <w10:wrap type="topAndBottom" anchorx="page"/>
              </v:rect>
            </w:pict>
          </mc:Fallback>
        </mc:AlternateContent>
      </w:r>
    </w:p>
    <w:p w14:paraId="6CE61A5F" w14:textId="77777777" w:rsidR="009A0426" w:rsidRPr="009A0426" w:rsidRDefault="009A0426" w:rsidP="009A0426">
      <w:pPr>
        <w:widowControl w:val="0"/>
        <w:autoSpaceDE w:val="0"/>
        <w:autoSpaceDN w:val="0"/>
        <w:spacing w:before="74" w:after="0" w:line="240" w:lineRule="auto"/>
        <w:ind w:left="1020" w:right="321" w:hanging="361"/>
        <w:jc w:val="both"/>
        <w:rPr>
          <w:rFonts w:eastAsia="Times New Roman" w:cstheme="minorHAnsi"/>
          <w:sz w:val="20"/>
          <w:szCs w:val="20"/>
          <w:lang w:val="en-US"/>
        </w:rPr>
      </w:pPr>
      <w:bookmarkStart w:id="1" w:name="_bookmark14"/>
      <w:bookmarkEnd w:id="1"/>
      <w:r w:rsidRPr="009A0426">
        <w:rPr>
          <w:rFonts w:eastAsia="Times New Roman" w:cstheme="minorHAnsi"/>
          <w:sz w:val="20"/>
          <w:szCs w:val="20"/>
          <w:vertAlign w:val="superscript"/>
          <w:lang w:val="en-US"/>
        </w:rPr>
        <w:t>11</w:t>
      </w:r>
      <w:r w:rsidRPr="009A0426">
        <w:rPr>
          <w:rFonts w:eastAsia="Times New Roman" w:cstheme="minorHAnsi"/>
          <w:sz w:val="20"/>
          <w:szCs w:val="20"/>
          <w:lang w:val="en-US"/>
        </w:rPr>
        <w:t xml:space="preserve">   In this context, any action to influence the procurement process or contract execution for undue </w:t>
      </w:r>
      <w:proofErr w:type="gramStart"/>
      <w:r w:rsidRPr="009A0426">
        <w:rPr>
          <w:rFonts w:eastAsia="Times New Roman" w:cstheme="minorHAnsi"/>
          <w:sz w:val="20"/>
          <w:szCs w:val="20"/>
          <w:lang w:val="en-US"/>
        </w:rPr>
        <w:t>advantage  is</w:t>
      </w:r>
      <w:proofErr w:type="gramEnd"/>
      <w:r w:rsidRPr="009A0426">
        <w:rPr>
          <w:rFonts w:eastAsia="Times New Roman" w:cstheme="minorHAnsi"/>
          <w:spacing w:val="-2"/>
          <w:sz w:val="20"/>
          <w:szCs w:val="20"/>
          <w:lang w:val="en-US"/>
        </w:rPr>
        <w:t xml:space="preserve"> </w:t>
      </w:r>
      <w:r w:rsidRPr="009A0426">
        <w:rPr>
          <w:rFonts w:eastAsia="Times New Roman" w:cstheme="minorHAnsi"/>
          <w:sz w:val="20"/>
          <w:szCs w:val="20"/>
          <w:lang w:val="en-US"/>
        </w:rPr>
        <w:t>improper.</w:t>
      </w:r>
    </w:p>
    <w:p w14:paraId="528EA80B" w14:textId="77777777" w:rsidR="009A0426" w:rsidRPr="009A0426" w:rsidRDefault="009A0426" w:rsidP="009A0426">
      <w:pPr>
        <w:widowControl w:val="0"/>
        <w:autoSpaceDE w:val="0"/>
        <w:autoSpaceDN w:val="0"/>
        <w:spacing w:before="61" w:after="0" w:line="240" w:lineRule="auto"/>
        <w:ind w:left="1019" w:right="321" w:hanging="360"/>
        <w:jc w:val="both"/>
        <w:rPr>
          <w:rFonts w:eastAsia="Times New Roman" w:cstheme="minorHAnsi"/>
          <w:sz w:val="20"/>
          <w:szCs w:val="20"/>
          <w:lang w:val="en-US"/>
        </w:rPr>
      </w:pPr>
      <w:bookmarkStart w:id="2" w:name="_bookmark15"/>
      <w:bookmarkEnd w:id="2"/>
      <w:r w:rsidRPr="009A0426">
        <w:rPr>
          <w:rFonts w:eastAsia="Times New Roman" w:cstheme="minorHAnsi"/>
          <w:sz w:val="20"/>
          <w:szCs w:val="20"/>
          <w:vertAlign w:val="superscript"/>
          <w:lang w:val="en-US"/>
        </w:rPr>
        <w:t>12</w:t>
      </w:r>
      <w:r w:rsidRPr="009A0426">
        <w:rPr>
          <w:rFonts w:eastAsia="Times New Roman" w:cstheme="minorHAnsi"/>
          <w:sz w:val="20"/>
          <w:szCs w:val="20"/>
          <w:lang w:val="en-US"/>
        </w:rPr>
        <w:t xml:space="preserve"> For the purpose of this sub-paragraph, “</w:t>
      </w:r>
      <w:r w:rsidRPr="009A0426">
        <w:rPr>
          <w:rFonts w:eastAsia="Times New Roman" w:cstheme="minorHAnsi"/>
          <w:i/>
          <w:sz w:val="20"/>
          <w:szCs w:val="20"/>
          <w:lang w:val="en-US"/>
        </w:rPr>
        <w:t>another party</w:t>
      </w:r>
      <w:r w:rsidRPr="009A0426">
        <w:rPr>
          <w:rFonts w:eastAsia="Times New Roman" w:cstheme="minorHAnsi"/>
          <w:sz w:val="20"/>
          <w:szCs w:val="20"/>
          <w:lang w:val="en-US"/>
        </w:rPr>
        <w:t>” refers to a public official acting in relation to the procurement process or contract execution. In this context, “</w:t>
      </w:r>
      <w:r w:rsidRPr="009A0426">
        <w:rPr>
          <w:rFonts w:eastAsia="Times New Roman" w:cstheme="minorHAnsi"/>
          <w:i/>
          <w:sz w:val="20"/>
          <w:szCs w:val="20"/>
          <w:lang w:val="en-US"/>
        </w:rPr>
        <w:t>public official</w:t>
      </w:r>
      <w:r w:rsidRPr="009A0426">
        <w:rPr>
          <w:rFonts w:eastAsia="Times New Roman" w:cstheme="minorHAnsi"/>
          <w:sz w:val="20"/>
          <w:szCs w:val="20"/>
          <w:lang w:val="en-US"/>
        </w:rPr>
        <w:t>” includes World Bank staff and employees of other organizations taking or reviewing procurement decisions.</w:t>
      </w:r>
    </w:p>
    <w:p w14:paraId="45D19FD0" w14:textId="77777777" w:rsidR="009A0426" w:rsidRPr="009A0426" w:rsidRDefault="009A0426" w:rsidP="009A0426">
      <w:pPr>
        <w:widowControl w:val="0"/>
        <w:autoSpaceDE w:val="0"/>
        <w:autoSpaceDN w:val="0"/>
        <w:spacing w:before="59" w:after="0" w:line="240" w:lineRule="auto"/>
        <w:ind w:left="1020" w:right="317" w:hanging="361"/>
        <w:jc w:val="both"/>
        <w:rPr>
          <w:rFonts w:eastAsia="Times New Roman" w:cstheme="minorHAnsi"/>
          <w:sz w:val="20"/>
          <w:szCs w:val="20"/>
          <w:lang w:val="en-US"/>
        </w:rPr>
      </w:pPr>
      <w:bookmarkStart w:id="3" w:name="_bookmark16"/>
      <w:bookmarkEnd w:id="3"/>
      <w:r w:rsidRPr="009A0426">
        <w:rPr>
          <w:rFonts w:eastAsia="Times New Roman" w:cstheme="minorHAnsi"/>
          <w:sz w:val="20"/>
          <w:szCs w:val="20"/>
          <w:vertAlign w:val="superscript"/>
          <w:lang w:val="en-US"/>
        </w:rPr>
        <w:t>13</w:t>
      </w:r>
      <w:r w:rsidRPr="009A0426">
        <w:rPr>
          <w:rFonts w:eastAsia="Times New Roman" w:cstheme="minorHAnsi"/>
          <w:sz w:val="20"/>
          <w:szCs w:val="20"/>
          <w:lang w:val="en-US"/>
        </w:rPr>
        <w:t xml:space="preserve"> For the purpose of this sub-paragraph, “party” refers to a public official; the </w:t>
      </w:r>
      <w:proofErr w:type="gramStart"/>
      <w:r w:rsidRPr="009A0426">
        <w:rPr>
          <w:rFonts w:eastAsia="Times New Roman" w:cstheme="minorHAnsi"/>
          <w:sz w:val="20"/>
          <w:szCs w:val="20"/>
          <w:lang w:val="en-US"/>
        </w:rPr>
        <w:t>terms  “</w:t>
      </w:r>
      <w:proofErr w:type="gramEnd"/>
      <w:r w:rsidRPr="009A0426">
        <w:rPr>
          <w:rFonts w:eastAsia="Times New Roman" w:cstheme="minorHAnsi"/>
          <w:sz w:val="20"/>
          <w:szCs w:val="20"/>
          <w:lang w:val="en-US"/>
        </w:rPr>
        <w:t>benefit”  and  “obligation” relate to the procurement process or contract execution; and the “act or omission” is intended to influence the procurement process or contract</w:t>
      </w:r>
      <w:r w:rsidRPr="009A0426">
        <w:rPr>
          <w:rFonts w:eastAsia="Times New Roman" w:cstheme="minorHAnsi"/>
          <w:spacing w:val="-2"/>
          <w:sz w:val="20"/>
          <w:szCs w:val="20"/>
          <w:lang w:val="en-US"/>
        </w:rPr>
        <w:t xml:space="preserve"> </w:t>
      </w:r>
      <w:r w:rsidRPr="009A0426">
        <w:rPr>
          <w:rFonts w:eastAsia="Times New Roman" w:cstheme="minorHAnsi"/>
          <w:sz w:val="20"/>
          <w:szCs w:val="20"/>
          <w:lang w:val="en-US"/>
        </w:rPr>
        <w:t>execution.</w:t>
      </w:r>
    </w:p>
    <w:p w14:paraId="15ECC508" w14:textId="77777777" w:rsidR="009A0426" w:rsidRPr="009A0426" w:rsidRDefault="009A0426" w:rsidP="009A0426">
      <w:pPr>
        <w:widowControl w:val="0"/>
        <w:autoSpaceDE w:val="0"/>
        <w:autoSpaceDN w:val="0"/>
        <w:spacing w:before="61" w:after="0" w:line="240" w:lineRule="auto"/>
        <w:ind w:left="1020" w:right="316" w:hanging="361"/>
        <w:jc w:val="both"/>
        <w:rPr>
          <w:rFonts w:eastAsia="Times New Roman" w:cstheme="minorHAnsi"/>
          <w:lang w:val="en-US"/>
        </w:rPr>
      </w:pPr>
      <w:bookmarkStart w:id="4" w:name="_bookmark17"/>
      <w:bookmarkEnd w:id="4"/>
      <w:r w:rsidRPr="009A0426">
        <w:rPr>
          <w:rFonts w:eastAsia="Times New Roman" w:cstheme="minorHAnsi"/>
          <w:sz w:val="20"/>
          <w:szCs w:val="20"/>
          <w:vertAlign w:val="superscript"/>
          <w:lang w:val="en-US"/>
        </w:rPr>
        <w:t>14</w:t>
      </w:r>
      <w:r w:rsidRPr="009A0426">
        <w:rPr>
          <w:rFonts w:eastAsia="Times New Roman" w:cstheme="minorHAnsi"/>
          <w:sz w:val="20"/>
          <w:szCs w:val="20"/>
          <w:lang w:val="en-US"/>
        </w:rPr>
        <w:t xml:space="preserve"> For the purpose of this sub-paragraph, “parties” refers to participants in the procurement process (including public officials) attempting either themselves, or through another person or entity not participating in the procurement or selection process, to simulate competition or to establish bid prices at artificial, non- competitive levels, or are privy to each other’s bid prices or other conditions</w:t>
      </w:r>
      <w:r w:rsidRPr="009A0426">
        <w:rPr>
          <w:rFonts w:eastAsia="Times New Roman" w:cstheme="minorHAnsi"/>
          <w:lang w:val="en-US"/>
        </w:rPr>
        <w:t>.</w:t>
      </w:r>
    </w:p>
    <w:p w14:paraId="374F8EE9" w14:textId="77777777" w:rsidR="009A0426" w:rsidRPr="009A0426" w:rsidRDefault="009A0426" w:rsidP="009A0426">
      <w:pPr>
        <w:widowControl w:val="0"/>
        <w:autoSpaceDE w:val="0"/>
        <w:autoSpaceDN w:val="0"/>
        <w:spacing w:after="0" w:line="240" w:lineRule="auto"/>
        <w:jc w:val="both"/>
        <w:rPr>
          <w:rFonts w:eastAsia="Times New Roman" w:cstheme="minorHAnsi"/>
          <w:lang w:val="en-US"/>
        </w:rPr>
        <w:sectPr w:rsidR="009A0426" w:rsidRPr="009A0426" w:rsidSect="006D4517">
          <w:headerReference w:type="even" r:id="rId7"/>
          <w:headerReference w:type="default" r:id="rId8"/>
          <w:footerReference w:type="even" r:id="rId9"/>
          <w:footerReference w:type="default" r:id="rId10"/>
          <w:headerReference w:type="first" r:id="rId11"/>
          <w:footerReference w:type="first" r:id="rId12"/>
          <w:pgSz w:w="12240" w:h="15840"/>
          <w:pgMar w:top="960" w:right="1120" w:bottom="280" w:left="1140" w:header="725" w:footer="0" w:gutter="0"/>
          <w:pgNumType w:start="107"/>
          <w:cols w:space="720"/>
        </w:sectPr>
      </w:pPr>
    </w:p>
    <w:p w14:paraId="022A53AB" w14:textId="77777777" w:rsidR="009A0426" w:rsidRPr="009A0426" w:rsidRDefault="009A0426" w:rsidP="009A0426">
      <w:pPr>
        <w:widowControl w:val="0"/>
        <w:numPr>
          <w:ilvl w:val="1"/>
          <w:numId w:val="2"/>
        </w:numPr>
        <w:tabs>
          <w:tab w:val="left" w:pos="1418"/>
        </w:tabs>
        <w:autoSpaceDE w:val="0"/>
        <w:autoSpaceDN w:val="0"/>
        <w:spacing w:before="215" w:after="0" w:line="240" w:lineRule="auto"/>
        <w:ind w:left="2100" w:right="4451"/>
        <w:rPr>
          <w:rFonts w:eastAsia="Times New Roman" w:cstheme="minorHAnsi"/>
          <w:lang w:val="en-US"/>
        </w:rPr>
      </w:pPr>
      <w:r w:rsidRPr="009A0426">
        <w:rPr>
          <w:rFonts w:eastAsia="Times New Roman" w:cstheme="minorHAnsi"/>
          <w:lang w:val="en-US"/>
        </w:rPr>
        <w:lastRenderedPageBreak/>
        <w:t>"obstructive practice"</w:t>
      </w:r>
      <w:r w:rsidRPr="009A0426">
        <w:rPr>
          <w:rFonts w:eastAsia="Times New Roman" w:cstheme="minorHAnsi"/>
          <w:spacing w:val="-4"/>
          <w:lang w:val="en-US"/>
        </w:rPr>
        <w:t xml:space="preserve"> </w:t>
      </w:r>
      <w:r w:rsidRPr="009A0426">
        <w:rPr>
          <w:rFonts w:eastAsia="Times New Roman" w:cstheme="minorHAnsi"/>
          <w:lang w:val="en-US"/>
        </w:rPr>
        <w:t>is:</w:t>
      </w:r>
    </w:p>
    <w:p w14:paraId="2CD8847D" w14:textId="77777777" w:rsidR="009A0426" w:rsidRPr="009A0426" w:rsidRDefault="009A0426" w:rsidP="009A0426">
      <w:pPr>
        <w:widowControl w:val="0"/>
        <w:autoSpaceDE w:val="0"/>
        <w:autoSpaceDN w:val="0"/>
        <w:spacing w:before="196" w:after="0" w:line="240" w:lineRule="auto"/>
        <w:ind w:left="1418" w:right="679"/>
        <w:jc w:val="both"/>
        <w:rPr>
          <w:rFonts w:eastAsia="Times New Roman" w:cstheme="minorHAnsi"/>
          <w:lang w:val="en-US"/>
        </w:rPr>
      </w:pPr>
      <w:r w:rsidRPr="009A0426">
        <w:rPr>
          <w:rFonts w:eastAsia="Times New Roman" w:cstheme="minorHAnsi"/>
          <w:lang w:val="en-US"/>
        </w:rPr>
        <w:t>(aa) 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w:t>
      </w:r>
      <w:r w:rsidRPr="009A0426">
        <w:rPr>
          <w:rFonts w:eastAsia="Times New Roman" w:cstheme="minorHAnsi"/>
          <w:spacing w:val="-6"/>
          <w:lang w:val="en-US"/>
        </w:rPr>
        <w:t xml:space="preserve"> </w:t>
      </w:r>
      <w:r w:rsidRPr="009A0426">
        <w:rPr>
          <w:rFonts w:eastAsia="Times New Roman" w:cstheme="minorHAnsi"/>
          <w:lang w:val="en-US"/>
        </w:rPr>
        <w:t>or</w:t>
      </w:r>
    </w:p>
    <w:p w14:paraId="095F8030" w14:textId="77777777" w:rsidR="009A0426" w:rsidRPr="009A0426" w:rsidRDefault="009A0426" w:rsidP="009A0426">
      <w:pPr>
        <w:widowControl w:val="0"/>
        <w:autoSpaceDE w:val="0"/>
        <w:autoSpaceDN w:val="0"/>
        <w:spacing w:before="202" w:after="0" w:line="240" w:lineRule="auto"/>
        <w:ind w:left="1418" w:right="680"/>
        <w:jc w:val="both"/>
        <w:rPr>
          <w:rFonts w:eastAsia="Times New Roman" w:cstheme="minorHAnsi"/>
          <w:lang w:val="en-US"/>
        </w:rPr>
      </w:pPr>
      <w:r w:rsidRPr="009A0426">
        <w:rPr>
          <w:rFonts w:eastAsia="Times New Roman" w:cstheme="minorHAnsi"/>
          <w:lang w:val="en-US"/>
        </w:rPr>
        <w:t>(bb) acts intended to materially impede the exercise of the Bank’s inspection and audit rights provided for under paragraph 1.16(e) below.</w:t>
      </w:r>
    </w:p>
    <w:p w14:paraId="2FC57493" w14:textId="77777777" w:rsidR="009A0426" w:rsidRPr="009A0426" w:rsidRDefault="009A0426" w:rsidP="009A0426">
      <w:pPr>
        <w:widowControl w:val="0"/>
        <w:numPr>
          <w:ilvl w:val="0"/>
          <w:numId w:val="2"/>
        </w:numPr>
        <w:tabs>
          <w:tab w:val="left" w:pos="1380"/>
        </w:tabs>
        <w:autoSpaceDE w:val="0"/>
        <w:autoSpaceDN w:val="0"/>
        <w:spacing w:before="199" w:after="0" w:line="240" w:lineRule="auto"/>
        <w:ind w:left="1380" w:right="677"/>
        <w:jc w:val="both"/>
        <w:rPr>
          <w:rFonts w:eastAsia="Times New Roman" w:cstheme="minorHAnsi"/>
          <w:lang w:val="en-US"/>
        </w:rPr>
      </w:pPr>
      <w:r w:rsidRPr="009A0426">
        <w:rPr>
          <w:rFonts w:eastAsia="Times New Roman" w:cstheme="minorHAnsi"/>
          <w:lang w:val="en-US"/>
        </w:rPr>
        <w:t>will reject a proposal for award if it determines that the bidder recommended for award, or any of its personnel, or its agents, or its sub-consultants, sub- contractors, service providers, suppliers and/or their employees, has, directly or indirectly, engaged in corrupt, fraudulent, collusive, coercive, or obstructive practices in competing for the contract in</w:t>
      </w:r>
      <w:r w:rsidRPr="009A0426">
        <w:rPr>
          <w:rFonts w:eastAsia="Times New Roman" w:cstheme="minorHAnsi"/>
          <w:spacing w:val="-2"/>
          <w:lang w:val="en-US"/>
        </w:rPr>
        <w:t xml:space="preserve"> </w:t>
      </w:r>
      <w:r w:rsidRPr="009A0426">
        <w:rPr>
          <w:rFonts w:eastAsia="Times New Roman" w:cstheme="minorHAnsi"/>
          <w:lang w:val="en-US"/>
        </w:rPr>
        <w:t>question;</w:t>
      </w:r>
    </w:p>
    <w:p w14:paraId="4515FBA7" w14:textId="77777777" w:rsidR="009A0426" w:rsidRPr="009A0426" w:rsidRDefault="009A0426" w:rsidP="009A0426">
      <w:pPr>
        <w:widowControl w:val="0"/>
        <w:numPr>
          <w:ilvl w:val="0"/>
          <w:numId w:val="2"/>
        </w:numPr>
        <w:tabs>
          <w:tab w:val="left" w:pos="1380"/>
        </w:tabs>
        <w:autoSpaceDE w:val="0"/>
        <w:autoSpaceDN w:val="0"/>
        <w:spacing w:before="200" w:after="0" w:line="240" w:lineRule="auto"/>
        <w:ind w:left="1380" w:right="677"/>
        <w:jc w:val="both"/>
        <w:rPr>
          <w:rFonts w:eastAsia="Times New Roman" w:cstheme="minorHAnsi"/>
          <w:lang w:val="en-US"/>
        </w:rPr>
      </w:pPr>
      <w:r w:rsidRPr="009A0426">
        <w:rPr>
          <w:rFonts w:eastAsia="Times New Roman" w:cstheme="minorHAnsi"/>
          <w:lang w:val="en-US"/>
        </w:rPr>
        <w:t xml:space="preserve">will declare </w:t>
      </w:r>
      <w:proofErr w:type="spellStart"/>
      <w:r w:rsidRPr="009A0426">
        <w:rPr>
          <w:rFonts w:eastAsia="Times New Roman" w:cstheme="minorHAnsi"/>
          <w:lang w:val="en-US"/>
        </w:rPr>
        <w:t>misprocurement</w:t>
      </w:r>
      <w:proofErr w:type="spellEnd"/>
      <w:r w:rsidRPr="009A0426">
        <w:rPr>
          <w:rFonts w:eastAsia="Times New Roman" w:cstheme="minorHAnsi"/>
          <w:lang w:val="en-US"/>
        </w:rPr>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w:t>
      </w:r>
      <w:r w:rsidRPr="009A0426">
        <w:rPr>
          <w:rFonts w:eastAsia="Times New Roman" w:cstheme="minorHAnsi"/>
          <w:spacing w:val="-9"/>
          <w:lang w:val="en-US"/>
        </w:rPr>
        <w:t xml:space="preserve"> </w:t>
      </w:r>
      <w:r w:rsidRPr="009A0426">
        <w:rPr>
          <w:rFonts w:eastAsia="Times New Roman" w:cstheme="minorHAnsi"/>
          <w:lang w:val="en-US"/>
        </w:rPr>
        <w:t>practices;</w:t>
      </w:r>
    </w:p>
    <w:p w14:paraId="7763FDBF" w14:textId="77777777" w:rsidR="009A0426" w:rsidRPr="009A0426" w:rsidRDefault="009A0426" w:rsidP="009A0426">
      <w:pPr>
        <w:widowControl w:val="0"/>
        <w:numPr>
          <w:ilvl w:val="0"/>
          <w:numId w:val="2"/>
        </w:numPr>
        <w:tabs>
          <w:tab w:val="left" w:pos="1380"/>
        </w:tabs>
        <w:autoSpaceDE w:val="0"/>
        <w:autoSpaceDN w:val="0"/>
        <w:spacing w:before="199" w:after="0" w:line="240" w:lineRule="auto"/>
        <w:ind w:left="1380" w:right="674"/>
        <w:jc w:val="both"/>
        <w:rPr>
          <w:rFonts w:eastAsia="Times New Roman" w:cstheme="minorHAnsi"/>
          <w:lang w:val="en-US"/>
        </w:rPr>
      </w:pPr>
      <w:r w:rsidRPr="009A0426">
        <w:rPr>
          <w:rFonts w:eastAsia="Times New Roman" w:cstheme="minorHAnsi"/>
          <w:lang w:val="en-US"/>
        </w:rPr>
        <w:t>will sanction a firm or individual, at any time, in accordance with the prevailing Bank’s sanctions procedures,</w:t>
      </w:r>
      <w:hyperlink w:anchor="_bookmark18" w:history="1">
        <w:r w:rsidRPr="009A0426">
          <w:rPr>
            <w:rFonts w:eastAsia="Times New Roman" w:cstheme="minorHAnsi"/>
            <w:vertAlign w:val="superscript"/>
            <w:lang w:val="en-US"/>
          </w:rPr>
          <w:t>16</w:t>
        </w:r>
      </w:hyperlink>
      <w:r w:rsidRPr="009A0426">
        <w:rPr>
          <w:rFonts w:eastAsia="Times New Roman" w:cstheme="minorHAnsi"/>
          <w:lang w:val="en-US"/>
        </w:rPr>
        <w:t xml:space="preserve"> including by publicly declaring such firm or individual ineligible, either indefinitely or for a stated period of time: (</w:t>
      </w:r>
      <w:proofErr w:type="spellStart"/>
      <w:r w:rsidRPr="009A0426">
        <w:rPr>
          <w:rFonts w:eastAsia="Times New Roman" w:cstheme="minorHAnsi"/>
          <w:lang w:val="en-US"/>
        </w:rPr>
        <w:t>i</w:t>
      </w:r>
      <w:proofErr w:type="spellEnd"/>
      <w:r w:rsidRPr="009A0426">
        <w:rPr>
          <w:rFonts w:eastAsia="Times New Roman" w:cstheme="minorHAnsi"/>
          <w:lang w:val="en-US"/>
        </w:rPr>
        <w:t>) to be awarded a Bank-financed contract; and (ii) to be a</w:t>
      </w:r>
      <w:r w:rsidRPr="009A0426">
        <w:rPr>
          <w:rFonts w:eastAsia="Times New Roman" w:cstheme="minorHAnsi"/>
          <w:spacing w:val="2"/>
          <w:lang w:val="en-US"/>
        </w:rPr>
        <w:t xml:space="preserve"> </w:t>
      </w:r>
      <w:r w:rsidRPr="009A0426">
        <w:rPr>
          <w:rFonts w:eastAsia="Times New Roman" w:cstheme="minorHAnsi"/>
          <w:lang w:val="en-US"/>
        </w:rPr>
        <w:t>nominated</w:t>
      </w:r>
      <w:hyperlink w:anchor="_bookmark19" w:history="1">
        <w:r w:rsidRPr="009A0426">
          <w:rPr>
            <w:rFonts w:eastAsia="Times New Roman" w:cstheme="minorHAnsi"/>
            <w:vertAlign w:val="superscript"/>
            <w:lang w:val="en-US"/>
          </w:rPr>
          <w:t>17</w:t>
        </w:r>
      </w:hyperlink>
      <w:r w:rsidRPr="009A0426">
        <w:rPr>
          <w:rFonts w:eastAsia="Times New Roman" w:cstheme="minorHAnsi"/>
          <w:lang w:val="en-US"/>
        </w:rPr>
        <w:t>;</w:t>
      </w:r>
    </w:p>
    <w:p w14:paraId="520A7E8C" w14:textId="77777777" w:rsidR="009A0426" w:rsidRPr="009A0426" w:rsidRDefault="009A0426" w:rsidP="009A0426">
      <w:pPr>
        <w:widowControl w:val="0"/>
        <w:autoSpaceDE w:val="0"/>
        <w:autoSpaceDN w:val="0"/>
        <w:spacing w:before="74" w:after="0" w:line="240" w:lineRule="auto"/>
        <w:ind w:left="660" w:right="675"/>
        <w:jc w:val="both"/>
        <w:rPr>
          <w:rFonts w:eastAsia="Times New Roman" w:cstheme="minorHAnsi"/>
          <w:sz w:val="20"/>
          <w:szCs w:val="20"/>
          <w:lang w:val="en-US"/>
        </w:rPr>
      </w:pPr>
      <w:r w:rsidRPr="009A0426">
        <w:rPr>
          <w:rFonts w:eastAsia="Times New Roman" w:cstheme="minorHAnsi"/>
          <w:noProof/>
          <w:lang w:val="en-US"/>
        </w:rPr>
        <mc:AlternateContent>
          <mc:Choice Requires="wps">
            <w:drawing>
              <wp:anchor distT="0" distB="0" distL="0" distR="0" simplePos="0" relativeHeight="251660288" behindDoc="1" locked="0" layoutInCell="1" allowOverlap="1" wp14:anchorId="39D87767" wp14:editId="40698C80">
                <wp:simplePos x="0" y="0"/>
                <wp:positionH relativeFrom="page">
                  <wp:posOffset>914400</wp:posOffset>
                </wp:positionH>
                <wp:positionV relativeFrom="paragraph">
                  <wp:posOffset>164465</wp:posOffset>
                </wp:positionV>
                <wp:extent cx="5715000" cy="7620"/>
                <wp:effectExtent l="0" t="0" r="0" b="4445"/>
                <wp:wrapTopAndBottom/>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28CA5" id="Прямоугольник 157" o:spid="_x0000_s1026" style="position:absolute;margin-left:1in;margin-top:12.95pt;width:450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jxIgIAAO4DAAAOAAAAZHJzL2Uyb0RvYy54bWysU82O0zAQviPxDpbvNEm13ULUdLXqahHS&#10;AistPIDrOD8i8Zix27SckLgi7SPwEFwQP/sM6RsxdrqlwA3hg+XxzHye75vx7GzTNmyt0NagM56M&#10;Ys6UlpDXusz461eXjx5zZp3QuWhAq4xvleVn84cPZp1J1RgqaHKFjEC0TTuT8co5k0aRlZVqhR2B&#10;UZqcBWArHJlYRjmKjtDbJhrH8WnUAeYGQSpr6fZicPJ5wC8KJd3LorDKsSbjVJsLO4Z96fdoPhNp&#10;icJUtdyXIf6hilbUmh49QF0IJ9gK67+g2loiWCjcSEIbQVHUUgUOxCaJ/2BzUwmjAhcSx5qDTPb/&#10;wcoX62tkdU69m0w506KlJvWfdu93t/33/m73of/c3/Xfdh/7H/2X/ivzUaRZZ2xKqTfmGj1ra65A&#10;vrFMw6ISulTniNBVSuRUaeLjo98SvGEplS2755DTg2LlIMi3KbD1gCQM24QubQ9dUhvHJF1Opskk&#10;jqmZknzT03FoYiTS+1yD1j1V0DJ/yDjSDARssb6yztci0vuQUDs0dX5ZN00wsFwuGmRr4eclrFA+&#10;UTwOa7QP1uDTBkR/E0h6XoM+S8i3xBFhGDr6JHSoAN9x1tHAZdy+XQlUnDXPNOn0JDk58RMajJPJ&#10;lHgxPPYsjz1CS4LKuONsOC7cMNUrg3VZ0UtJIK3hnLQt6kDc6z5UtS+Whirosf8AfmqP7RD165vO&#10;fwIAAP//AwBQSwMEFAAGAAgAAAAhAP2LH1neAAAACgEAAA8AAABkcnMvZG93bnJldi54bWxMj8FO&#10;wzAQRO9I/IO1SNyo3SiFNsSpKBJHpLZwoDcnXpKo8TrEbhv69Wy5wHFmR7Nv8uXoOnHEIbSeNEwn&#10;CgRS5W1LtYb3t5e7OYgQDVnTeUIN3xhgWVxf5Saz/kQbPG5jLbiEQmY0NDH2mZShatCZMPE9Et8+&#10;/eBMZDnU0g7mxOWuk4lS99KZlvhDY3p8brDabw9Ow2oxX32tU3o9b8od7j7K/SwZlNa3N+PTI4iI&#10;Y/wLwwWf0aFgptIfyAbRsU5T3hI1JLMFiEtA/TolOw9TkEUu/08ofgAAAP//AwBQSwECLQAUAAYA&#10;CAAAACEAtoM4kv4AAADhAQAAEwAAAAAAAAAAAAAAAAAAAAAAW0NvbnRlbnRfVHlwZXNdLnhtbFBL&#10;AQItABQABgAIAAAAIQA4/SH/1gAAAJQBAAALAAAAAAAAAAAAAAAAAC8BAABfcmVscy8ucmVsc1BL&#10;AQItABQABgAIAAAAIQBICejxIgIAAO4DAAAOAAAAAAAAAAAAAAAAAC4CAABkcnMvZTJvRG9jLnht&#10;bFBLAQItABQABgAIAAAAIQD9ix9Z3gAAAAoBAAAPAAAAAAAAAAAAAAAAAHwEAABkcnMvZG93bnJl&#10;di54bWxQSwUGAAAAAAQABADzAAAAhwUAAAAA&#10;" fillcolor="black" stroked="f">
                <w10:wrap type="topAndBottom" anchorx="page"/>
              </v:rect>
            </w:pict>
          </mc:Fallback>
        </mc:AlternateContent>
      </w:r>
      <w:r w:rsidRPr="009A0426">
        <w:rPr>
          <w:rFonts w:eastAsia="Times New Roman" w:cstheme="minorHAnsi"/>
          <w:sz w:val="20"/>
          <w:szCs w:val="20"/>
          <w:vertAlign w:val="superscript"/>
          <w:lang w:val="en-US"/>
        </w:rPr>
        <w:t>15</w:t>
      </w:r>
      <w:r w:rsidRPr="009A0426">
        <w:rPr>
          <w:rFonts w:eastAsia="Times New Roman" w:cstheme="minorHAnsi"/>
          <w:sz w:val="20"/>
          <w:szCs w:val="20"/>
          <w:lang w:val="en-US"/>
        </w:rPr>
        <w:t xml:space="preserve"> For the purpose of this sub-paragraph, “party” refers to a participant in the procurement process or contract execution.</w:t>
      </w:r>
    </w:p>
    <w:p w14:paraId="77A5ABEE" w14:textId="77777777" w:rsidR="009A0426" w:rsidRPr="009A0426" w:rsidRDefault="009A0426" w:rsidP="009A0426">
      <w:pPr>
        <w:widowControl w:val="0"/>
        <w:autoSpaceDE w:val="0"/>
        <w:autoSpaceDN w:val="0"/>
        <w:spacing w:before="61" w:after="0" w:line="240" w:lineRule="auto"/>
        <w:ind w:left="660" w:right="672" w:hanging="361"/>
        <w:jc w:val="both"/>
        <w:rPr>
          <w:rFonts w:eastAsia="Times New Roman" w:cstheme="minorHAnsi"/>
          <w:sz w:val="20"/>
          <w:szCs w:val="20"/>
          <w:lang w:val="en-US"/>
        </w:rPr>
      </w:pPr>
      <w:bookmarkStart w:id="5" w:name="_bookmark18"/>
      <w:bookmarkEnd w:id="5"/>
      <w:r w:rsidRPr="009A0426">
        <w:rPr>
          <w:rFonts w:eastAsia="Times New Roman" w:cstheme="minorHAnsi"/>
          <w:sz w:val="20"/>
          <w:szCs w:val="20"/>
          <w:vertAlign w:val="superscript"/>
          <w:lang w:val="en-US"/>
        </w:rPr>
        <w:t>16</w:t>
      </w:r>
      <w:r w:rsidRPr="009A0426">
        <w:rPr>
          <w:rFonts w:eastAsia="Times New Roman" w:cstheme="minorHAnsi"/>
          <w:sz w:val="20"/>
          <w:szCs w:val="20"/>
          <w:lang w:val="en-US"/>
        </w:rPr>
        <w:t xml:space="preserve"> A firm or individual may be declared ineligible to be awarded a Bank financed  contract  upon:  (</w:t>
      </w:r>
      <w:proofErr w:type="spellStart"/>
      <w:r w:rsidRPr="009A0426">
        <w:rPr>
          <w:rFonts w:eastAsia="Times New Roman" w:cstheme="minorHAnsi"/>
          <w:sz w:val="20"/>
          <w:szCs w:val="20"/>
          <w:lang w:val="en-US"/>
        </w:rPr>
        <w:t>i</w:t>
      </w:r>
      <w:proofErr w:type="spellEnd"/>
      <w:r w:rsidRPr="009A0426">
        <w:rPr>
          <w:rFonts w:eastAsia="Times New Roman" w:cstheme="minorHAnsi"/>
          <w:sz w:val="20"/>
          <w:szCs w:val="20"/>
          <w:lang w:val="en-US"/>
        </w:rPr>
        <w:t>) completion of the Bank’s sanctions proceedings as per its sanctions procedures, including, inter alia, cross- debarment as agreed with other International Financial Institutions, including Multilateral Development Banks, and through the application the World Bank Group corporate administrative procurement sanctions procedures for fraud and corruption; and (ii) as a result of temporary suspension or early temporary suspension in connection with an ongoing sanctions proceeding. See footnote 14 and paragraph 8 of Appendix 1 of these</w:t>
      </w:r>
      <w:r w:rsidRPr="009A0426">
        <w:rPr>
          <w:rFonts w:eastAsia="Times New Roman" w:cstheme="minorHAnsi"/>
          <w:spacing w:val="-3"/>
          <w:sz w:val="20"/>
          <w:szCs w:val="20"/>
          <w:lang w:val="en-US"/>
        </w:rPr>
        <w:t xml:space="preserve"> </w:t>
      </w:r>
      <w:r w:rsidRPr="009A0426">
        <w:rPr>
          <w:rFonts w:eastAsia="Times New Roman" w:cstheme="minorHAnsi"/>
          <w:sz w:val="20"/>
          <w:szCs w:val="20"/>
          <w:lang w:val="en-US"/>
        </w:rPr>
        <w:t>Guidelines.</w:t>
      </w:r>
    </w:p>
    <w:p w14:paraId="29C1B8F5" w14:textId="77777777" w:rsidR="009A0426" w:rsidRPr="009A0426" w:rsidRDefault="009A0426" w:rsidP="009A0426">
      <w:pPr>
        <w:widowControl w:val="0"/>
        <w:autoSpaceDE w:val="0"/>
        <w:autoSpaceDN w:val="0"/>
        <w:spacing w:before="61" w:after="0" w:line="240" w:lineRule="auto"/>
        <w:ind w:left="659" w:right="676" w:hanging="360"/>
        <w:jc w:val="both"/>
        <w:rPr>
          <w:rFonts w:eastAsia="Times New Roman" w:cstheme="minorHAnsi"/>
          <w:sz w:val="20"/>
          <w:szCs w:val="20"/>
          <w:lang w:val="en-US"/>
        </w:rPr>
      </w:pPr>
      <w:bookmarkStart w:id="6" w:name="_bookmark19"/>
      <w:bookmarkEnd w:id="6"/>
      <w:r w:rsidRPr="009A0426">
        <w:rPr>
          <w:rFonts w:eastAsia="Times New Roman" w:cstheme="minorHAnsi"/>
          <w:sz w:val="20"/>
          <w:szCs w:val="20"/>
          <w:vertAlign w:val="superscript"/>
          <w:lang w:val="en-US"/>
        </w:rPr>
        <w:t>17</w:t>
      </w:r>
      <w:r w:rsidRPr="009A0426">
        <w:rPr>
          <w:rFonts w:eastAsia="Times New Roman" w:cstheme="minorHAnsi"/>
          <w:sz w:val="20"/>
          <w:szCs w:val="20"/>
          <w:lang w:val="en-US"/>
        </w:rPr>
        <w:t xml:space="preserve"> A nominated sub-contractor, consultant, manufacturer or supplier, or service provider (different names are used depending on the particular bidding document) is one which has either been: (</w:t>
      </w:r>
      <w:proofErr w:type="spellStart"/>
      <w:r w:rsidRPr="009A0426">
        <w:rPr>
          <w:rFonts w:eastAsia="Times New Roman" w:cstheme="minorHAnsi"/>
          <w:sz w:val="20"/>
          <w:szCs w:val="20"/>
          <w:lang w:val="en-US"/>
        </w:rPr>
        <w:t>i</w:t>
      </w:r>
      <w:proofErr w:type="spellEnd"/>
      <w:r w:rsidRPr="009A0426">
        <w:rPr>
          <w:rFonts w:eastAsia="Times New Roman" w:cstheme="minorHAnsi"/>
          <w:sz w:val="20"/>
          <w:szCs w:val="20"/>
          <w:lang w:val="en-US"/>
        </w:rPr>
        <w:t>) included by the bidder in its pre-qualification application or bid because it brings specific and critical experience and know-how that allow the bidder to meet the qualification requirements for the particular bid; or (ii) appointed by the Borrower.</w:t>
      </w:r>
    </w:p>
    <w:p w14:paraId="07E14D46" w14:textId="77777777" w:rsidR="009A0426" w:rsidRPr="009A0426" w:rsidRDefault="009A0426" w:rsidP="009A0426">
      <w:pPr>
        <w:widowControl w:val="0"/>
        <w:autoSpaceDE w:val="0"/>
        <w:autoSpaceDN w:val="0"/>
        <w:spacing w:after="0" w:line="240" w:lineRule="auto"/>
        <w:jc w:val="both"/>
        <w:rPr>
          <w:rFonts w:eastAsia="Times New Roman" w:cstheme="minorHAnsi"/>
          <w:lang w:val="en-US"/>
        </w:rPr>
        <w:sectPr w:rsidR="009A0426" w:rsidRPr="009A0426">
          <w:pgSz w:w="12240" w:h="15840"/>
          <w:pgMar w:top="940" w:right="1120" w:bottom="280" w:left="1140" w:header="725" w:footer="0" w:gutter="0"/>
          <w:cols w:space="720"/>
        </w:sectPr>
      </w:pPr>
    </w:p>
    <w:p w14:paraId="695E27BB" w14:textId="77777777" w:rsidR="009A0426" w:rsidRPr="009A0426" w:rsidRDefault="009A0426" w:rsidP="009A0426">
      <w:pPr>
        <w:widowControl w:val="0"/>
        <w:autoSpaceDE w:val="0"/>
        <w:autoSpaceDN w:val="0"/>
        <w:spacing w:after="0" w:line="240" w:lineRule="auto"/>
        <w:rPr>
          <w:rFonts w:eastAsia="Times New Roman" w:cstheme="minorHAnsi"/>
          <w:lang w:val="en-US"/>
        </w:rPr>
      </w:pPr>
    </w:p>
    <w:p w14:paraId="5C271EB4" w14:textId="77777777" w:rsidR="009A0426" w:rsidRPr="009A0426" w:rsidRDefault="009A0426" w:rsidP="009A0426">
      <w:pPr>
        <w:widowControl w:val="0"/>
        <w:numPr>
          <w:ilvl w:val="0"/>
          <w:numId w:val="2"/>
        </w:numPr>
        <w:tabs>
          <w:tab w:val="left" w:pos="1740"/>
        </w:tabs>
        <w:autoSpaceDE w:val="0"/>
        <w:autoSpaceDN w:val="0"/>
        <w:spacing w:before="222" w:after="0" w:line="240" w:lineRule="auto"/>
        <w:ind w:right="313"/>
        <w:jc w:val="both"/>
        <w:rPr>
          <w:rFonts w:eastAsia="Times New Roman" w:cstheme="minorHAnsi"/>
          <w:lang w:val="en-US"/>
        </w:rPr>
      </w:pPr>
      <w:r w:rsidRPr="009A0426">
        <w:rPr>
          <w:rFonts w:eastAsia="Times New Roman" w:cstheme="minorHAnsi"/>
          <w:lang w:val="en-US"/>
        </w:rPr>
        <w:t>will require that a clause be included in bidding documents and in contracts financed by a Bank loan, requiring bidders, suppliers and contractors, and their sub-contractors, agents, personnel, consultants, service providers, or suppliers, to permit the Bank to inspect all accounts, records, and other documents relating to the submission of bids and contract performance, and to have them audited by auditors appointed by the</w:t>
      </w:r>
      <w:r w:rsidRPr="009A0426">
        <w:rPr>
          <w:rFonts w:eastAsia="Times New Roman" w:cstheme="minorHAnsi"/>
          <w:spacing w:val="-5"/>
          <w:lang w:val="en-US"/>
        </w:rPr>
        <w:t xml:space="preserve"> </w:t>
      </w:r>
      <w:r w:rsidRPr="009A0426">
        <w:rPr>
          <w:rFonts w:eastAsia="Times New Roman" w:cstheme="minorHAnsi"/>
          <w:lang w:val="en-US"/>
        </w:rPr>
        <w:t>Bank.”</w:t>
      </w:r>
    </w:p>
    <w:p w14:paraId="57C1F92C" w14:textId="77777777" w:rsidR="00D81394" w:rsidRPr="009A0426" w:rsidRDefault="00D81394">
      <w:pPr>
        <w:rPr>
          <w:lang w:val="en-US"/>
        </w:rPr>
      </w:pPr>
    </w:p>
    <w:sectPr w:rsidR="00D81394" w:rsidRPr="009A04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ADE05" w14:textId="77777777" w:rsidR="00F8477F" w:rsidRDefault="00F8477F" w:rsidP="00A21EB6">
      <w:pPr>
        <w:spacing w:after="0" w:line="240" w:lineRule="auto"/>
      </w:pPr>
      <w:r>
        <w:separator/>
      </w:r>
    </w:p>
  </w:endnote>
  <w:endnote w:type="continuationSeparator" w:id="0">
    <w:p w14:paraId="2AE1432F" w14:textId="77777777" w:rsidR="00F8477F" w:rsidRDefault="00F8477F" w:rsidP="00A2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76050" w14:textId="77777777" w:rsidR="00A21EB6" w:rsidRDefault="00A21E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0208690"/>
      <w:docPartObj>
        <w:docPartGallery w:val="Page Numbers (Bottom of Page)"/>
        <w:docPartUnique/>
      </w:docPartObj>
    </w:sdtPr>
    <w:sdtEndPr/>
    <w:sdtContent>
      <w:p w14:paraId="40710A63" w14:textId="1445B2C7" w:rsidR="00A21EB6" w:rsidRDefault="00A21EB6">
        <w:pPr>
          <w:pStyle w:val="a5"/>
          <w:jc w:val="right"/>
        </w:pPr>
        <w:r>
          <w:fldChar w:fldCharType="begin"/>
        </w:r>
        <w:r>
          <w:instrText>PAGE   \* MERGEFORMAT</w:instrText>
        </w:r>
        <w:r>
          <w:fldChar w:fldCharType="separate"/>
        </w:r>
        <w:r>
          <w:t>2</w:t>
        </w:r>
        <w:r>
          <w:fldChar w:fldCharType="end"/>
        </w:r>
      </w:p>
    </w:sdtContent>
  </w:sdt>
  <w:p w14:paraId="44A4313A" w14:textId="77777777" w:rsidR="00A21EB6" w:rsidRDefault="00A21E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2BD0" w14:textId="77777777" w:rsidR="00A21EB6" w:rsidRDefault="00A21E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20D7F" w14:textId="77777777" w:rsidR="00F8477F" w:rsidRDefault="00F8477F" w:rsidP="00A21EB6">
      <w:pPr>
        <w:spacing w:after="0" w:line="240" w:lineRule="auto"/>
      </w:pPr>
      <w:r>
        <w:separator/>
      </w:r>
    </w:p>
  </w:footnote>
  <w:footnote w:type="continuationSeparator" w:id="0">
    <w:p w14:paraId="0B498614" w14:textId="77777777" w:rsidR="00F8477F" w:rsidRDefault="00F8477F" w:rsidP="00A21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24AA" w14:textId="77777777" w:rsidR="00C56825" w:rsidRDefault="004079BE">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089F4E76" wp14:editId="6291A9BB">
              <wp:simplePos x="0" y="0"/>
              <wp:positionH relativeFrom="page">
                <wp:posOffset>901700</wp:posOffset>
              </wp:positionH>
              <wp:positionV relativeFrom="page">
                <wp:posOffset>447675</wp:posOffset>
              </wp:positionV>
              <wp:extent cx="322580" cy="165735"/>
              <wp:effectExtent l="0" t="0" r="4445" b="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E9CF" w14:textId="77777777" w:rsidR="00C56825" w:rsidRDefault="004079BE">
                          <w:pPr>
                            <w:spacing w:before="10"/>
                            <w:ind w:left="20"/>
                          </w:pPr>
                          <w:r>
                            <w:t>3-100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4E76" id="_x0000_t202" coordsize="21600,21600" o:spt="202" path="m,l,21600r21600,l21600,xe">
              <v:stroke joinstyle="miter"/>
              <v:path gradientshapeok="t" o:connecttype="rect"/>
            </v:shapetype>
            <v:shape id="Надпись 162" o:spid="_x0000_s1026" type="#_x0000_t202" style="position:absolute;margin-left:71pt;margin-top:35.25pt;width:25.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0FyAQIAAL8DAAAOAAAAZHJzL2Uyb0RvYy54bWysU0uOEzEQ3SNxB8t70klGCaNWOqNhRoOQ&#10;ho80cICK25226HaZspPusGPPFbgDCxbsuELmRpTdSRhgh9hYZZfr1avn58VF3zZiq8kbtIWcjMZS&#10;aKuwNHZdyHdvb56cS+ED2BIatLqQO+3lxfLxo0Xncj3FGptSk2AQ6/POFbIOweVZ5lWtW/AjdNpy&#10;skJqIfCW1llJ0DF622TT8XiedUilI1Taez69HpJymfCrSqvwuqq8DqIpJHMLaaW0ruKaLReQrwlc&#10;bdSBBvwDixaM5aYnqGsIIDZk/oJqjSL0WIWRwjbDqjJKpxl4msn4j2nuanA6zcLieHeSyf8/WPVq&#10;+4aEKfnt5lMpLLT8SPsv+6/7b/sf++/3n+4/i5hhnTrnc75+57gg9M+w55o0s3e3qN57YfGqBrvW&#10;l0TY1RpK5jmJldmD0gHHR5BV9xJLbgebgAmor6iNIrIsgtH5vXanN9J9EIoPz6bT2TlnFKcm89nT&#10;s1nqAPmx2JEPzzW2IgaFJLZAAoftrQ+RDOTHK7GXxRvTNMkGjf3tgC/Gk0Q+8h2Yh37VH8RYYbnj&#10;MQgHV/Ev4KBG+ihFx44qpP+wAdJSNC8sSxHtdwzoGKyOAVjFpYUMUgzhVRhsunFk1jUjD2JbvGS5&#10;KpNGiboOLA482SVpwoOjow0f7tOtX/9u+RMAAP//AwBQSwMEFAAGAAgAAAAhAFuSV8HdAAAACQEA&#10;AA8AAABkcnMvZG93bnJldi54bWxMj8FOwzAQRO9I/IO1SNyoQwSBhDhVheCEhEjDgaMTbxOr8TrE&#10;bhv+nu0JjqMdzb5Xrhc3iiPOwXpScLtKQCB13ljqFXw2rzePIELUZPToCRX8YIB1dXlR6sL4E9V4&#10;3MZe8AiFQisYYpwKKUM3oNNh5Sckvu387HTkOPfSzPrE426UaZJk0mlL/GHQEz4P2O23B6dg80X1&#10;i/1+bz/qXW2bJk/oLdsrdX21bJ5ARFziXxnO+IwOFTO1/kAmiJHzXcouUcFDcg/iXMhTdmkV5FkG&#10;sirlf4PqFwAA//8DAFBLAQItABQABgAIAAAAIQC2gziS/gAAAOEBAAATAAAAAAAAAAAAAAAAAAAA&#10;AABbQ29udGVudF9UeXBlc10ueG1sUEsBAi0AFAAGAAgAAAAhADj9If/WAAAAlAEAAAsAAAAAAAAA&#10;AAAAAAAALwEAAF9yZWxzLy5yZWxzUEsBAi0AFAAGAAgAAAAhALtTQXIBAgAAvwMAAA4AAAAAAAAA&#10;AAAAAAAALgIAAGRycy9lMm9Eb2MueG1sUEsBAi0AFAAGAAgAAAAhAFuSV8HdAAAACQEAAA8AAAAA&#10;AAAAAAAAAAAAWwQAAGRycy9kb3ducmV2LnhtbFBLBQYAAAAABAAEAPMAAABlBQAAAAA=&#10;" filled="f" stroked="f">
              <v:textbox inset="0,0,0,0">
                <w:txbxContent>
                  <w:p w14:paraId="2C3FE9CF" w14:textId="77777777" w:rsidR="00C56825" w:rsidRDefault="004079BE">
                    <w:pPr>
                      <w:spacing w:before="10"/>
                      <w:ind w:left="20"/>
                    </w:pPr>
                    <w:r>
                      <w:t>3-100</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92952DD" wp14:editId="115C994B">
              <wp:simplePos x="0" y="0"/>
              <wp:positionH relativeFrom="page">
                <wp:posOffset>4260850</wp:posOffset>
              </wp:positionH>
              <wp:positionV relativeFrom="page">
                <wp:posOffset>447675</wp:posOffset>
              </wp:positionV>
              <wp:extent cx="2380615" cy="165735"/>
              <wp:effectExtent l="3175" t="0" r="0" b="0"/>
              <wp:wrapNone/>
              <wp:docPr id="163"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4233" w14:textId="77777777" w:rsidR="00C56825" w:rsidRPr="000F4BC7" w:rsidRDefault="004079BE">
                          <w:pPr>
                            <w:spacing w:before="10"/>
                            <w:ind w:left="20"/>
                            <w:rPr>
                              <w:lang w:val="en-US"/>
                            </w:rPr>
                          </w:pPr>
                          <w:r w:rsidRPr="000F4BC7">
                            <w:rPr>
                              <w:lang w:val="en-US"/>
                            </w:rPr>
                            <w:t>Section VIII –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952DD" id="Надпись 163" o:spid="_x0000_s1027" type="#_x0000_t202" style="position:absolute;margin-left:335.5pt;margin-top:35.25pt;width:187.4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uTBQIAAMcDAAAOAAAAZHJzL2Uyb0RvYy54bWysU82O0zAQviPxDpbvNEmrllXUdLXsahHS&#10;8iMt+wCu4zQWiceM3Sblxp1X4B04cODGK3TfaMdOUxa4IS7W2OP5/M03n5fnfduwnUKnwRQ8m6Sc&#10;KSOh1GZT8Lv318/OOHNemFI0YFTB98rx89XTJ8vO5moKNTSlQkYgxuWdLXjtvc2TxMlatcJNwCpD&#10;yQqwFZ62uElKFB2ht00yTdNF0gGWFkEq5+j0akjyVcSvKiX926pyyrOm4MTNxxXjug5rslqKfIPC&#10;1loeaYh/YNEKbejRE9SV8IJtUf8F1WqJ4KDyEwltAlWlpYo9UDdZ+kc3t7WwKvZC4jh7ksn9P1j5&#10;ZvcOmS5pdosZZ0a0NKTD18O3w/fDz8OP+8/3X1jIkE6ddTldv7VU4PsX0FNN7NnZG5AfHDNwWQuz&#10;UReI0NVKlMQzC5XJo9IBxwWQdfcaSnpObD1EoL7CNohIsjBCp3ntTzNSvWeSDqezs3SRzTmTlMsW&#10;8+ezeXxC5GO1RedfKmhZCAqO5IGILnY3zgc2Ih+vhMcMXOumiT5ozG8HdDGcRPaB8EDd9+t+EGwU&#10;ZQ3lntpBGNxFv4GCGvATZx05q+Du41ag4qx5ZUiSYMMxwDFYj4EwkkoL7jkbwks/2HVrUW9qQh5E&#10;N3BBslU6dhT0HVgc6ZJbYqNHZwc7Pt7HW7/+3+oBAAD//wMAUEsDBBQABgAIAAAAIQAd5u/U3wAA&#10;AAoBAAAPAAAAZHJzL2Rvd25yZXYueG1sTI8xT8MwFIR3JP6D9ZDYqF1EXRLyUlUIJiREGgZGJ3YT&#10;q/FziN02/HvcCcbTne6+KzazG9jJTMF6QlguBDBDrdeWOoTP+vXuEViIirQaPBmEHxNgU15fFSrX&#10;/kyVOe1ix1IJhVwh9DGOOeeh7Y1TYeFHQ8nb+8mpmOTUcT2pcyp3A78XQnKnLKWFXo3muTftYXd0&#10;CNsvql7s93vzUe0rW9eZoDd5QLy9mbdPwKKZ418YLvgJHcrE1Pgj6cAGBLlepi8RYS1WwC4B8bDK&#10;gDUImZTAy4L/v1D+AgAA//8DAFBLAQItABQABgAIAAAAIQC2gziS/gAAAOEBAAATAAAAAAAAAAAA&#10;AAAAAAAAAABbQ29udGVudF9UeXBlc10ueG1sUEsBAi0AFAAGAAgAAAAhADj9If/WAAAAlAEAAAsA&#10;AAAAAAAAAAAAAAAALwEAAF9yZWxzLy5yZWxzUEsBAi0AFAAGAAgAAAAhALxCS5MFAgAAxwMAAA4A&#10;AAAAAAAAAAAAAAAALgIAAGRycy9lMm9Eb2MueG1sUEsBAi0AFAAGAAgAAAAhAB3m79TfAAAACgEA&#10;AA8AAAAAAAAAAAAAAAAAXwQAAGRycy9kb3ducmV2LnhtbFBLBQYAAAAABAAEAPMAAABrBQAAAAA=&#10;" filled="f" stroked="f">
              <v:textbox inset="0,0,0,0">
                <w:txbxContent>
                  <w:p w14:paraId="41904233" w14:textId="77777777" w:rsidR="00C56825" w:rsidRPr="000F4BC7" w:rsidRDefault="004079BE">
                    <w:pPr>
                      <w:spacing w:before="10"/>
                      <w:ind w:left="20"/>
                      <w:rPr>
                        <w:lang w:val="en-US"/>
                      </w:rPr>
                    </w:pPr>
                    <w:r w:rsidRPr="000F4BC7">
                      <w:rPr>
                        <w:lang w:val="en-US"/>
                      </w:rPr>
                      <w:t xml:space="preserve">Section VIII – General </w:t>
                    </w:r>
                    <w:r w:rsidRPr="000F4BC7">
                      <w:rPr>
                        <w:lang w:val="en-US"/>
                      </w:rPr>
                      <w:t>Conditions of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9FA5" w14:textId="47C0330A" w:rsidR="00A21EB6" w:rsidRPr="009A0426" w:rsidRDefault="00A21EB6" w:rsidP="00A21EB6">
    <w:pPr>
      <w:widowControl w:val="0"/>
      <w:autoSpaceDE w:val="0"/>
      <w:autoSpaceDN w:val="0"/>
      <w:spacing w:before="85" w:after="0" w:line="413" w:lineRule="exact"/>
      <w:ind w:left="338"/>
      <w:jc w:val="center"/>
      <w:rPr>
        <w:rFonts w:eastAsia="Times New Roman" w:cstheme="minorHAnsi"/>
        <w:b/>
        <w:sz w:val="24"/>
        <w:szCs w:val="24"/>
        <w:lang w:val="en-US"/>
      </w:rPr>
    </w:pPr>
    <w:r w:rsidRPr="009A0426">
      <w:rPr>
        <w:rFonts w:eastAsia="Times New Roman" w:cstheme="minorHAnsi"/>
        <w:b/>
        <w:sz w:val="24"/>
        <w:szCs w:val="24"/>
        <w:lang w:val="en-US"/>
      </w:rPr>
      <w:t>APPENDIX TO GENERAL CONDITIONS</w:t>
    </w:r>
  </w:p>
  <w:p w14:paraId="75B4D004" w14:textId="3635BB7B" w:rsidR="00C56825" w:rsidRDefault="00536BF6">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83847" w14:textId="77777777" w:rsidR="00A21EB6" w:rsidRDefault="00A21E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4AB24DB2"/>
    <w:multiLevelType w:val="hybridMultilevel"/>
    <w:tmpl w:val="DE6EDE86"/>
    <w:lvl w:ilvl="0" w:tplc="7DEA1FF8">
      <w:start w:val="1"/>
      <w:numFmt w:val="lowerLetter"/>
      <w:lvlText w:val="(%1)"/>
      <w:lvlJc w:val="left"/>
      <w:pPr>
        <w:ind w:left="1740" w:hanging="540"/>
        <w:jc w:val="right"/>
      </w:pPr>
      <w:rPr>
        <w:rFonts w:ascii="Times New Roman" w:eastAsia="Times New Roman" w:hAnsi="Times New Roman" w:cs="Times New Roman" w:hint="default"/>
        <w:spacing w:val="-1"/>
        <w:w w:val="99"/>
        <w:sz w:val="24"/>
        <w:szCs w:val="24"/>
        <w:lang w:val="en-US" w:eastAsia="en-US" w:bidi="ar-SA"/>
      </w:rPr>
    </w:lvl>
    <w:lvl w:ilvl="1" w:tplc="EF3ECE74">
      <w:start w:val="1"/>
      <w:numFmt w:val="lowerRoman"/>
      <w:lvlText w:val="(%2)"/>
      <w:lvlJc w:val="left"/>
      <w:pPr>
        <w:ind w:left="2460" w:hanging="720"/>
        <w:jc w:val="right"/>
      </w:pPr>
      <w:rPr>
        <w:rFonts w:ascii="Times New Roman" w:eastAsia="Times New Roman" w:hAnsi="Times New Roman" w:cs="Times New Roman" w:hint="default"/>
        <w:spacing w:val="-5"/>
        <w:w w:val="97"/>
        <w:sz w:val="24"/>
        <w:szCs w:val="24"/>
        <w:lang w:val="en-US" w:eastAsia="en-US" w:bidi="ar-SA"/>
      </w:rPr>
    </w:lvl>
    <w:lvl w:ilvl="2" w:tplc="C56AE744">
      <w:numFmt w:val="bullet"/>
      <w:lvlText w:val="•"/>
      <w:lvlJc w:val="left"/>
      <w:pPr>
        <w:ind w:left="3295" w:hanging="720"/>
      </w:pPr>
      <w:rPr>
        <w:rFonts w:hint="default"/>
        <w:lang w:val="en-US" w:eastAsia="en-US" w:bidi="ar-SA"/>
      </w:rPr>
    </w:lvl>
    <w:lvl w:ilvl="3" w:tplc="B712BC3A">
      <w:numFmt w:val="bullet"/>
      <w:lvlText w:val="•"/>
      <w:lvlJc w:val="left"/>
      <w:pPr>
        <w:ind w:left="4131" w:hanging="720"/>
      </w:pPr>
      <w:rPr>
        <w:rFonts w:hint="default"/>
        <w:lang w:val="en-US" w:eastAsia="en-US" w:bidi="ar-SA"/>
      </w:rPr>
    </w:lvl>
    <w:lvl w:ilvl="4" w:tplc="6E2AD552">
      <w:numFmt w:val="bullet"/>
      <w:lvlText w:val="•"/>
      <w:lvlJc w:val="left"/>
      <w:pPr>
        <w:ind w:left="4966" w:hanging="720"/>
      </w:pPr>
      <w:rPr>
        <w:rFonts w:hint="default"/>
        <w:lang w:val="en-US" w:eastAsia="en-US" w:bidi="ar-SA"/>
      </w:rPr>
    </w:lvl>
    <w:lvl w:ilvl="5" w:tplc="37D8D1A0">
      <w:numFmt w:val="bullet"/>
      <w:lvlText w:val="•"/>
      <w:lvlJc w:val="left"/>
      <w:pPr>
        <w:ind w:left="5802" w:hanging="720"/>
      </w:pPr>
      <w:rPr>
        <w:rFonts w:hint="default"/>
        <w:lang w:val="en-US" w:eastAsia="en-US" w:bidi="ar-SA"/>
      </w:rPr>
    </w:lvl>
    <w:lvl w:ilvl="6" w:tplc="774AC514">
      <w:numFmt w:val="bullet"/>
      <w:lvlText w:val="•"/>
      <w:lvlJc w:val="left"/>
      <w:pPr>
        <w:ind w:left="6637" w:hanging="720"/>
      </w:pPr>
      <w:rPr>
        <w:rFonts w:hint="default"/>
        <w:lang w:val="en-US" w:eastAsia="en-US" w:bidi="ar-SA"/>
      </w:rPr>
    </w:lvl>
    <w:lvl w:ilvl="7" w:tplc="19F2C4A8">
      <w:numFmt w:val="bullet"/>
      <w:lvlText w:val="•"/>
      <w:lvlJc w:val="left"/>
      <w:pPr>
        <w:ind w:left="7473" w:hanging="720"/>
      </w:pPr>
      <w:rPr>
        <w:rFonts w:hint="default"/>
        <w:lang w:val="en-US" w:eastAsia="en-US" w:bidi="ar-SA"/>
      </w:rPr>
    </w:lvl>
    <w:lvl w:ilvl="8" w:tplc="1098DC66">
      <w:numFmt w:val="bullet"/>
      <w:lvlText w:val="•"/>
      <w:lvlJc w:val="left"/>
      <w:pPr>
        <w:ind w:left="8308"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26"/>
    <w:rsid w:val="003E77DF"/>
    <w:rsid w:val="004079BE"/>
    <w:rsid w:val="00536BF6"/>
    <w:rsid w:val="006D4517"/>
    <w:rsid w:val="009A0426"/>
    <w:rsid w:val="00A21EB6"/>
    <w:rsid w:val="00D81394"/>
    <w:rsid w:val="00E14861"/>
    <w:rsid w:val="00F8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5FBF"/>
  <w15:chartTrackingRefBased/>
  <w15:docId w15:val="{F21068F5-19CD-48F1-A36A-3AE459F2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aliases w:val=" Sub-Clause Sub-paragraph"/>
    <w:basedOn w:val="a"/>
    <w:next w:val="a"/>
    <w:link w:val="40"/>
    <w:uiPriority w:val="9"/>
    <w:qFormat/>
    <w:rsid w:val="009A0426"/>
    <w:pPr>
      <w:numPr>
        <w:ilvl w:val="3"/>
        <w:numId w:val="1"/>
      </w:numPr>
      <w:spacing w:before="120" w:after="120" w:line="240" w:lineRule="auto"/>
      <w:jc w:val="both"/>
      <w:outlineLvl w:val="3"/>
    </w:pPr>
    <w:rPr>
      <w:rFonts w:ascii="Times New Roman" w:eastAsia="Times New Roman" w:hAnsi="Times New Roman" w:cs="Times New Roman"/>
      <w:spacing w:val="-4"/>
      <w:sz w:val="24"/>
      <w:szCs w:val="20"/>
      <w:lang w:val="en-US"/>
    </w:rPr>
  </w:style>
  <w:style w:type="paragraph" w:styleId="6">
    <w:name w:val="heading 6"/>
    <w:basedOn w:val="a"/>
    <w:next w:val="a"/>
    <w:link w:val="60"/>
    <w:uiPriority w:val="9"/>
    <w:qFormat/>
    <w:rsid w:val="009A0426"/>
    <w:pPr>
      <w:keepNext/>
      <w:numPr>
        <w:ilvl w:val="5"/>
        <w:numId w:val="1"/>
      </w:numPr>
      <w:suppressAutoHyphens/>
      <w:spacing w:after="0" w:line="240" w:lineRule="auto"/>
      <w:outlineLvl w:val="5"/>
    </w:pPr>
    <w:rPr>
      <w:rFonts w:ascii="Times New Roman" w:eastAsia="Times New Roman" w:hAnsi="Times New Roman" w:cs="Times New Roman"/>
      <w:b/>
      <w:bCs/>
      <w:sz w:val="20"/>
      <w:szCs w:val="20"/>
      <w:lang w:val="en-US"/>
    </w:rPr>
  </w:style>
  <w:style w:type="paragraph" w:styleId="7">
    <w:name w:val="heading 7"/>
    <w:basedOn w:val="a"/>
    <w:next w:val="a"/>
    <w:link w:val="70"/>
    <w:uiPriority w:val="1"/>
    <w:qFormat/>
    <w:rsid w:val="009A0426"/>
    <w:pPr>
      <w:keepNext/>
      <w:numPr>
        <w:ilvl w:val="6"/>
        <w:numId w:val="1"/>
      </w:numPr>
      <w:tabs>
        <w:tab w:val="left" w:pos="7980"/>
      </w:tabs>
      <w:suppressAutoHyphens/>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
    <w:next w:val="a"/>
    <w:link w:val="80"/>
    <w:uiPriority w:val="9"/>
    <w:qFormat/>
    <w:rsid w:val="009A0426"/>
    <w:pPr>
      <w:keepNext/>
      <w:numPr>
        <w:ilvl w:val="7"/>
        <w:numId w:val="1"/>
      </w:numPr>
      <w:suppressAutoHyphens/>
      <w:spacing w:after="0" w:line="240" w:lineRule="auto"/>
      <w:jc w:val="right"/>
      <w:outlineLvl w:val="7"/>
    </w:pPr>
    <w:rPr>
      <w:rFonts w:ascii="Times New Roman" w:eastAsia="Times New Roman" w:hAnsi="Times New Roman" w:cs="Times New Roman"/>
      <w:sz w:val="20"/>
      <w:szCs w:val="20"/>
      <w:lang w:val="en-US"/>
    </w:rPr>
  </w:style>
  <w:style w:type="paragraph" w:styleId="9">
    <w:name w:val="heading 9"/>
    <w:basedOn w:val="a"/>
    <w:next w:val="a"/>
    <w:link w:val="90"/>
    <w:uiPriority w:val="9"/>
    <w:qFormat/>
    <w:rsid w:val="009A0426"/>
    <w:pPr>
      <w:numPr>
        <w:ilvl w:val="8"/>
        <w:numId w:val="1"/>
      </w:numPr>
      <w:spacing w:before="240" w:after="60" w:line="240" w:lineRule="auto"/>
      <w:jc w:val="both"/>
      <w:outlineLvl w:val="8"/>
    </w:pPr>
    <w:rPr>
      <w:rFonts w:ascii="Arial" w:eastAsia="Times New Roman" w:hAnsi="Arial" w:cs="Times New Roman"/>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A0426"/>
    <w:pPr>
      <w:spacing w:after="120"/>
    </w:pPr>
  </w:style>
  <w:style w:type="character" w:customStyle="1" w:styleId="a4">
    <w:name w:val="Основной текст Знак"/>
    <w:basedOn w:val="a0"/>
    <w:link w:val="a3"/>
    <w:uiPriority w:val="99"/>
    <w:semiHidden/>
    <w:rsid w:val="009A0426"/>
  </w:style>
  <w:style w:type="character" w:customStyle="1" w:styleId="40">
    <w:name w:val="Заголовок 4 Знак"/>
    <w:aliases w:val=" Sub-Clause Sub-paragraph Знак"/>
    <w:basedOn w:val="a0"/>
    <w:link w:val="4"/>
    <w:uiPriority w:val="9"/>
    <w:rsid w:val="009A0426"/>
    <w:rPr>
      <w:rFonts w:ascii="Times New Roman" w:eastAsia="Times New Roman" w:hAnsi="Times New Roman" w:cs="Times New Roman"/>
      <w:spacing w:val="-4"/>
      <w:sz w:val="24"/>
      <w:szCs w:val="20"/>
      <w:lang w:val="en-US"/>
    </w:rPr>
  </w:style>
  <w:style w:type="character" w:customStyle="1" w:styleId="60">
    <w:name w:val="Заголовок 6 Знак"/>
    <w:basedOn w:val="a0"/>
    <w:link w:val="6"/>
    <w:uiPriority w:val="9"/>
    <w:rsid w:val="009A0426"/>
    <w:rPr>
      <w:rFonts w:ascii="Times New Roman" w:eastAsia="Times New Roman" w:hAnsi="Times New Roman" w:cs="Times New Roman"/>
      <w:b/>
      <w:bCs/>
      <w:sz w:val="20"/>
      <w:szCs w:val="20"/>
      <w:lang w:val="en-US"/>
    </w:rPr>
  </w:style>
  <w:style w:type="character" w:customStyle="1" w:styleId="70">
    <w:name w:val="Заголовок 7 Знак"/>
    <w:basedOn w:val="a0"/>
    <w:link w:val="7"/>
    <w:uiPriority w:val="1"/>
    <w:rsid w:val="009A0426"/>
    <w:rPr>
      <w:rFonts w:ascii="Times New Roman" w:eastAsia="Times New Roman" w:hAnsi="Times New Roman" w:cs="Times New Roman"/>
      <w:b/>
      <w:sz w:val="24"/>
      <w:szCs w:val="20"/>
      <w:lang w:val="en-US"/>
    </w:rPr>
  </w:style>
  <w:style w:type="character" w:customStyle="1" w:styleId="80">
    <w:name w:val="Заголовок 8 Знак"/>
    <w:basedOn w:val="a0"/>
    <w:link w:val="8"/>
    <w:uiPriority w:val="9"/>
    <w:rsid w:val="009A0426"/>
    <w:rPr>
      <w:rFonts w:ascii="Times New Roman" w:eastAsia="Times New Roman" w:hAnsi="Times New Roman" w:cs="Times New Roman"/>
      <w:sz w:val="20"/>
      <w:szCs w:val="20"/>
      <w:lang w:val="en-US"/>
    </w:rPr>
  </w:style>
  <w:style w:type="character" w:customStyle="1" w:styleId="90">
    <w:name w:val="Заголовок 9 Знак"/>
    <w:basedOn w:val="a0"/>
    <w:link w:val="9"/>
    <w:uiPriority w:val="9"/>
    <w:rsid w:val="009A0426"/>
    <w:rPr>
      <w:rFonts w:ascii="Arial" w:eastAsia="Times New Roman" w:hAnsi="Arial" w:cs="Times New Roman"/>
      <w:b/>
      <w:i/>
      <w:sz w:val="18"/>
      <w:szCs w:val="20"/>
      <w:lang w:val="en-US"/>
    </w:rPr>
  </w:style>
  <w:style w:type="paragraph" w:customStyle="1" w:styleId="P3Header1-Clauses">
    <w:name w:val="P3 Header1-Clauses"/>
    <w:basedOn w:val="a"/>
    <w:rsid w:val="009A0426"/>
    <w:pPr>
      <w:numPr>
        <w:ilvl w:val="2"/>
        <w:numId w:val="1"/>
      </w:numPr>
      <w:spacing w:before="120" w:after="120" w:line="240" w:lineRule="auto"/>
    </w:pPr>
    <w:rPr>
      <w:rFonts w:ascii="Times New Roman" w:eastAsia="Times New Roman" w:hAnsi="Times New Roman" w:cs="Times New Roman"/>
      <w:sz w:val="24"/>
      <w:szCs w:val="20"/>
      <w:lang w:val="en-US"/>
    </w:rPr>
  </w:style>
  <w:style w:type="paragraph" w:customStyle="1" w:styleId="Header2-SubClauses">
    <w:name w:val="Header 2 - SubClauses"/>
    <w:basedOn w:val="a"/>
    <w:rsid w:val="009A0426"/>
    <w:pPr>
      <w:numPr>
        <w:ilvl w:val="1"/>
        <w:numId w:val="1"/>
      </w:numPr>
      <w:spacing w:after="200" w:line="240" w:lineRule="auto"/>
      <w:jc w:val="both"/>
    </w:pPr>
    <w:rPr>
      <w:rFonts w:ascii="Times New Roman" w:eastAsia="Times New Roman" w:hAnsi="Times New Roman" w:cs="Arial"/>
      <w:sz w:val="24"/>
      <w:szCs w:val="24"/>
      <w:lang w:val="en-US"/>
    </w:rPr>
  </w:style>
  <w:style w:type="paragraph" w:styleId="a5">
    <w:name w:val="footer"/>
    <w:basedOn w:val="a"/>
    <w:link w:val="a6"/>
    <w:uiPriority w:val="99"/>
    <w:unhideWhenUsed/>
    <w:rsid w:val="00A21E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1EB6"/>
  </w:style>
  <w:style w:type="paragraph" w:styleId="a7">
    <w:name w:val="header"/>
    <w:basedOn w:val="a"/>
    <w:link w:val="a8"/>
    <w:uiPriority w:val="99"/>
    <w:unhideWhenUsed/>
    <w:rsid w:val="00A21E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1134</TotalTime>
  <Pages>3</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Irina Suvorova</cp:lastModifiedBy>
  <cp:revision>4</cp:revision>
  <dcterms:created xsi:type="dcterms:W3CDTF">2020-05-03T16:46:00Z</dcterms:created>
  <dcterms:modified xsi:type="dcterms:W3CDTF">2020-09-26T08:37:00Z</dcterms:modified>
</cp:coreProperties>
</file>