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C1" w:rsidRPr="0061386A" w:rsidRDefault="008403C1" w:rsidP="00544738">
      <w:pPr>
        <w:spacing w:after="0" w:line="240" w:lineRule="auto"/>
        <w:jc w:val="center"/>
        <w:rPr>
          <w:rFonts w:cs="Calibri"/>
          <w:snapToGrid w:val="0"/>
          <w:spacing w:val="80"/>
          <w:sz w:val="40"/>
          <w:szCs w:val="24"/>
          <w:lang w:eastAsia="ru-RU"/>
        </w:rPr>
      </w:pPr>
      <w:r w:rsidRPr="00544738">
        <w:rPr>
          <w:rFonts w:cs="Calibri"/>
          <w:caps/>
          <w:snapToGrid w:val="0"/>
          <w:spacing w:val="80"/>
          <w:sz w:val="40"/>
          <w:szCs w:val="24"/>
          <w:lang w:eastAsia="ru-RU"/>
        </w:rPr>
        <w:t>ТИПОВАЯ документация для торгов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84"/>
          <w:szCs w:val="24"/>
          <w:lang w:eastAsia="ru-RU"/>
        </w:rPr>
      </w:pPr>
      <w:r w:rsidRPr="00544738">
        <w:rPr>
          <w:rFonts w:cs="Calibri"/>
          <w:snapToGrid w:val="0"/>
          <w:vanish/>
          <w:color w:val="800080"/>
          <w:sz w:val="24"/>
          <w:szCs w:val="24"/>
          <w:vertAlign w:val="subscript"/>
          <w:lang w:eastAsia="ru-RU"/>
        </w:rPr>
        <w:t xml:space="preserve">  </w:t>
      </w:r>
      <w:r w:rsidRPr="00544738">
        <w:rPr>
          <w:rFonts w:cs="Calibri"/>
          <w:b/>
          <w:snapToGrid w:val="0"/>
          <w:sz w:val="84"/>
          <w:szCs w:val="24"/>
          <w:lang w:eastAsia="ru-RU"/>
        </w:rPr>
        <w:t>Закупка товаров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7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7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20"/>
          <w:szCs w:val="24"/>
          <w:lang w:val="en-US" w:eastAsia="ru-RU"/>
        </w:rPr>
      </w:pPr>
      <w:r w:rsidRPr="008E0B17">
        <w:rPr>
          <w:rFonts w:cs="Calibri"/>
          <w:b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25pt;visibility:visible">
            <v:imagedata r:id="rId7" o:title=""/>
          </v:shape>
        </w:pic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val="en-US" w:eastAsia="ru-RU"/>
        </w:rPr>
      </w:pPr>
    </w:p>
    <w:p w:rsidR="008403C1" w:rsidRPr="00544738" w:rsidRDefault="008403C1" w:rsidP="00544738">
      <w:pPr>
        <w:spacing w:before="120" w:after="240" w:line="240" w:lineRule="auto"/>
        <w:jc w:val="center"/>
        <w:outlineLvl w:val="0"/>
        <w:rPr>
          <w:rFonts w:cs="Calibri"/>
          <w:b/>
          <w:bCs/>
          <w:snapToGrid w:val="0"/>
          <w:sz w:val="44"/>
          <w:szCs w:val="24"/>
          <w:lang/>
        </w:rPr>
      </w:pPr>
      <w:r w:rsidRPr="00544738">
        <w:rPr>
          <w:rFonts w:cs="Calibri"/>
          <w:b/>
          <w:bCs/>
          <w:snapToGrid w:val="0"/>
          <w:sz w:val="44"/>
          <w:szCs w:val="24"/>
          <w:lang/>
        </w:rPr>
        <w:t>Всемирный банк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  <w:r w:rsidRPr="00544738">
        <w:rPr>
          <w:rFonts w:cs="Calibri"/>
          <w:b/>
          <w:snapToGrid w:val="0"/>
          <w:sz w:val="44"/>
          <w:szCs w:val="24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2011 г"/>
        </w:smartTagPr>
        <w:r w:rsidRPr="00544738">
          <w:rPr>
            <w:rFonts w:cs="Calibri"/>
            <w:b/>
            <w:snapToGrid w:val="0"/>
            <w:sz w:val="44"/>
            <w:szCs w:val="24"/>
            <w:lang w:eastAsia="ru-RU"/>
          </w:rPr>
          <w:t>201</w:t>
        </w:r>
        <w:r w:rsidRPr="001E4042">
          <w:rPr>
            <w:rFonts w:cs="Calibri"/>
            <w:b/>
            <w:snapToGrid w:val="0"/>
            <w:sz w:val="44"/>
            <w:szCs w:val="24"/>
            <w:lang w:eastAsia="ru-RU"/>
          </w:rPr>
          <w:t>1</w:t>
        </w:r>
        <w:r w:rsidRPr="00544738">
          <w:rPr>
            <w:rFonts w:cs="Calibri"/>
            <w:b/>
            <w:snapToGrid w:val="0"/>
            <w:sz w:val="44"/>
            <w:szCs w:val="24"/>
            <w:lang w:eastAsia="ru-RU"/>
          </w:rPr>
          <w:t xml:space="preserve"> г</w:t>
        </w:r>
      </w:smartTag>
      <w:r w:rsidRPr="00544738">
        <w:rPr>
          <w:rFonts w:cs="Calibri"/>
          <w:b/>
          <w:snapToGrid w:val="0"/>
          <w:sz w:val="44"/>
          <w:szCs w:val="24"/>
          <w:lang w:eastAsia="ru-RU"/>
        </w:rPr>
        <w:t>.</w:t>
      </w: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4"/>
          <w:szCs w:val="24"/>
          <w:lang w:eastAsia="ru-RU"/>
        </w:rPr>
      </w:pPr>
    </w:p>
    <w:p w:rsidR="008403C1" w:rsidRPr="00614BCA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bCs/>
          <w:snapToGrid w:val="0"/>
          <w:kern w:val="28"/>
          <w:sz w:val="32"/>
          <w:szCs w:val="24"/>
          <w:lang/>
        </w:rPr>
      </w:pPr>
      <w:r w:rsidRPr="00544738">
        <w:rPr>
          <w:rFonts w:cs="Calibri"/>
          <w:b/>
          <w:bCs/>
          <w:snapToGrid w:val="0"/>
          <w:kern w:val="28"/>
          <w:sz w:val="32"/>
          <w:szCs w:val="24"/>
          <w:lang/>
        </w:rPr>
        <w:t>Краткое описание</w:t>
      </w:r>
    </w:p>
    <w:p w:rsidR="008403C1" w:rsidRPr="00544738" w:rsidRDefault="008403C1" w:rsidP="00544738">
      <w:pPr>
        <w:spacing w:before="240" w:after="24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32"/>
          <w:szCs w:val="24"/>
          <w:lang w:eastAsia="ru-RU"/>
        </w:rPr>
        <w:t xml:space="preserve">Обзор </w:t>
      </w: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8"/>
          <w:szCs w:val="24"/>
          <w:lang w:eastAsia="ru-RU"/>
        </w:rPr>
      </w:pPr>
      <w:r w:rsidRPr="00544738">
        <w:rPr>
          <w:rFonts w:cs="Calibri"/>
          <w:b/>
          <w:snapToGrid w:val="0"/>
          <w:sz w:val="28"/>
          <w:szCs w:val="24"/>
          <w:lang w:eastAsia="ru-RU"/>
        </w:rPr>
        <w:t>ЧАСТЬ 1. Порядок проведения конкурсных торгов</w:t>
      </w: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I.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Инструкции для участников торгов (ИУТ)</w:t>
      </w:r>
    </w:p>
    <w:p w:rsidR="008403C1" w:rsidRPr="00544738" w:rsidRDefault="008403C1" w:rsidP="00544738">
      <w:pPr>
        <w:spacing w:before="120" w:after="12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Этот раздел содержит информацию, помогающую Участникам торгов подготовить свои предложения. Также предоставляется информа</w:t>
      </w:r>
      <w:r>
        <w:rPr>
          <w:rFonts w:cs="Calibri"/>
          <w:snapToGrid w:val="0"/>
          <w:sz w:val="24"/>
          <w:szCs w:val="24"/>
          <w:lang w:eastAsia="ru-RU"/>
        </w:rPr>
        <w:t xml:space="preserve">ция о подаче, открытии и оценке </w:t>
      </w:r>
      <w:r w:rsidRPr="00544738">
        <w:rPr>
          <w:rFonts w:cs="Calibri"/>
          <w:snapToGrid w:val="0"/>
          <w:sz w:val="24"/>
          <w:szCs w:val="24"/>
          <w:lang w:eastAsia="ru-RU"/>
        </w:rPr>
        <w:t xml:space="preserve">предложений, и присуждении Контракта. 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I содержит положения, которые должны использоваться без изменений.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II.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Информационная карта тендерного предложения (ИКТП)</w:t>
      </w:r>
    </w:p>
    <w:p w:rsidR="008403C1" w:rsidRPr="00544738" w:rsidRDefault="008403C1" w:rsidP="00544738">
      <w:pPr>
        <w:spacing w:before="120" w:after="12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 xml:space="preserve">Этот раздел включает в себя положения, относящиеся к конкретной закупке, и является дополнением к разделу I «Инструкции для участников торгов». 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III.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Критерии оценки и квалификационного отбора</w:t>
      </w:r>
    </w:p>
    <w:p w:rsidR="008403C1" w:rsidRPr="00544738" w:rsidRDefault="008403C1" w:rsidP="00544738">
      <w:pPr>
        <w:spacing w:before="120" w:after="120" w:line="240" w:lineRule="auto"/>
        <w:ind w:left="1440"/>
        <w:jc w:val="both"/>
        <w:rPr>
          <w:rFonts w:cs="Calibri"/>
          <w:strike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В данном разделе приведены критерии, на основании которых определяется предложение с наименьшей ценой, а также оцениваются возможности Участника торгов выполнить контракт.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IV.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 xml:space="preserve"> Формы документов для участия в торгах</w:t>
      </w:r>
    </w:p>
    <w:p w:rsidR="008403C1" w:rsidRPr="00544738" w:rsidRDefault="008403C1" w:rsidP="00544738">
      <w:pPr>
        <w:spacing w:before="120" w:after="12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В этом разделе можно найти формы, необходимые для подачи предложения, формы прейскурантов, залоговых обеспечений предложения, разрешения Изготовителя, которые заполняются Участником торгов и подаются как составная часть предложения.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V.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Разрешенные страны.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</w:r>
      <w:r w:rsidRPr="00544738">
        <w:rPr>
          <w:rFonts w:cs="Calibri"/>
          <w:snapToGrid w:val="0"/>
          <w:sz w:val="24"/>
          <w:szCs w:val="24"/>
          <w:lang w:eastAsia="ru-RU"/>
        </w:rPr>
        <w:t>В этом разделе приведена информация о разрешенных странах.</w:t>
      </w: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 xml:space="preserve">Раздел </w:t>
      </w:r>
      <w:r w:rsidRPr="00544738">
        <w:rPr>
          <w:rFonts w:cs="Calibri"/>
          <w:b/>
          <w:snapToGrid w:val="0"/>
          <w:sz w:val="24"/>
          <w:szCs w:val="24"/>
          <w:lang w:val="en-US" w:eastAsia="ru-RU"/>
        </w:rPr>
        <w:t>VI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>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Политика Банка в отношении мошенничества и коррупции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ind w:left="1440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В данном разделе Участники торгов могут ознакомиться с политикой Банка в отношении мошенничества и коррупции, применяемой при проведении конкурсных торгов.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8"/>
          <w:szCs w:val="24"/>
          <w:lang w:eastAsia="ru-RU"/>
        </w:rPr>
      </w:pPr>
      <w:r w:rsidRPr="00544738">
        <w:rPr>
          <w:rFonts w:cs="Calibri"/>
          <w:b/>
          <w:snapToGrid w:val="0"/>
          <w:sz w:val="28"/>
          <w:szCs w:val="24"/>
          <w:lang w:eastAsia="ru-RU"/>
        </w:rPr>
        <w:t>ЧАСТЬ 2. Требования к поставке</w:t>
      </w: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>Раздел VII.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Техническое задание</w:t>
      </w:r>
    </w:p>
    <w:p w:rsidR="008403C1" w:rsidRPr="00544738" w:rsidRDefault="008403C1" w:rsidP="00544738">
      <w:pPr>
        <w:spacing w:after="0" w:line="240" w:lineRule="auto"/>
        <w:rPr>
          <w:rFonts w:cs="Calibri"/>
          <w:b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ind w:left="1440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В этом разделе приводятся список товаров и сопутствующих услуг, графики поставки и работ, технические спецификации и чертежи, описывающие закупаемые товары и сопутствующие услуги.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keepNext/>
        <w:keepLines/>
        <w:spacing w:after="0" w:line="240" w:lineRule="auto"/>
        <w:rPr>
          <w:rFonts w:cs="Calibri"/>
          <w:b/>
          <w:snapToGrid w:val="0"/>
          <w:sz w:val="28"/>
          <w:szCs w:val="24"/>
          <w:lang w:eastAsia="ru-RU"/>
        </w:rPr>
      </w:pPr>
      <w:r w:rsidRPr="00544738">
        <w:rPr>
          <w:rFonts w:cs="Calibri"/>
          <w:b/>
          <w:caps/>
          <w:snapToGrid w:val="0"/>
          <w:sz w:val="28"/>
          <w:szCs w:val="24"/>
          <w:lang w:eastAsia="ru-RU"/>
        </w:rPr>
        <w:t>Часть</w:t>
      </w:r>
      <w:r w:rsidRPr="00544738">
        <w:rPr>
          <w:rFonts w:cs="Calibri"/>
          <w:b/>
          <w:snapToGrid w:val="0"/>
          <w:sz w:val="28"/>
          <w:szCs w:val="24"/>
          <w:lang w:eastAsia="ru-RU"/>
        </w:rPr>
        <w:t xml:space="preserve"> 3. Условия Контракта и формы </w:t>
      </w:r>
    </w:p>
    <w:p w:rsidR="008403C1" w:rsidRPr="00544738" w:rsidRDefault="008403C1" w:rsidP="00544738">
      <w:pPr>
        <w:keepNext/>
        <w:keepLines/>
        <w:spacing w:after="0" w:line="240" w:lineRule="auto"/>
        <w:rPr>
          <w:rFonts w:cs="Calibri"/>
          <w:b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 xml:space="preserve">Раздел </w:t>
      </w:r>
      <w:r w:rsidRPr="00544738">
        <w:rPr>
          <w:rFonts w:cs="Calibri"/>
          <w:b/>
          <w:snapToGrid w:val="0"/>
          <w:sz w:val="24"/>
          <w:szCs w:val="24"/>
          <w:lang w:val="en-US" w:eastAsia="ru-RU"/>
        </w:rPr>
        <w:t>VIII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>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Общие условия Контракта (ОУК)</w:t>
      </w:r>
    </w:p>
    <w:p w:rsidR="008403C1" w:rsidRPr="00544738" w:rsidRDefault="008403C1" w:rsidP="00544738">
      <w:pPr>
        <w:spacing w:before="120" w:after="12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 xml:space="preserve">В данном разделе изложены общие условия, применимые ко всем контрактам. 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>Не разрешается вносить изменения в текст положений данного раздела.</w:t>
      </w:r>
      <w:r w:rsidRPr="00544738">
        <w:rPr>
          <w:rFonts w:cs="Calibri"/>
          <w:snapToGrid w:val="0"/>
          <w:sz w:val="24"/>
          <w:szCs w:val="24"/>
          <w:lang w:eastAsia="ru-RU"/>
        </w:rPr>
        <w:t xml:space="preserve"> </w:t>
      </w:r>
    </w:p>
    <w:p w:rsidR="008403C1" w:rsidRPr="00544738" w:rsidRDefault="008403C1" w:rsidP="00544738">
      <w:pPr>
        <w:spacing w:before="120" w:after="120" w:line="240" w:lineRule="auto"/>
        <w:rPr>
          <w:rFonts w:cs="Calibri"/>
          <w:b/>
          <w:snapToGrid w:val="0"/>
          <w:sz w:val="24"/>
          <w:szCs w:val="24"/>
          <w:lang/>
        </w:rPr>
      </w:pPr>
      <w:r w:rsidRPr="00544738">
        <w:rPr>
          <w:rFonts w:cs="Calibri"/>
          <w:b/>
          <w:snapToGrid w:val="0"/>
          <w:sz w:val="24"/>
          <w:szCs w:val="24"/>
          <w:lang/>
        </w:rPr>
        <w:t xml:space="preserve">Раздел </w:t>
      </w:r>
      <w:r w:rsidRPr="00544738">
        <w:rPr>
          <w:rFonts w:cs="Calibri"/>
          <w:b/>
          <w:snapToGrid w:val="0"/>
          <w:sz w:val="24"/>
          <w:szCs w:val="24"/>
          <w:lang w:val="en-US"/>
        </w:rPr>
        <w:t>IX</w:t>
      </w:r>
      <w:r w:rsidRPr="00544738">
        <w:rPr>
          <w:rFonts w:cs="Calibri"/>
          <w:b/>
          <w:snapToGrid w:val="0"/>
          <w:sz w:val="24"/>
          <w:szCs w:val="24"/>
          <w:lang/>
        </w:rPr>
        <w:t>.</w:t>
      </w:r>
      <w:r w:rsidRPr="00544738">
        <w:rPr>
          <w:rFonts w:cs="Calibri"/>
          <w:b/>
          <w:snapToGrid w:val="0"/>
          <w:sz w:val="24"/>
          <w:szCs w:val="24"/>
          <w:lang/>
        </w:rPr>
        <w:tab/>
        <w:t>Специальные условия Контракта (СУК)</w:t>
      </w:r>
    </w:p>
    <w:p w:rsidR="008403C1" w:rsidRPr="00544738" w:rsidRDefault="008403C1" w:rsidP="00544738">
      <w:pPr>
        <w:spacing w:before="120" w:after="20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>Это раздел включает в себя Контрактные данные и Специальные условия, содержащие конкретные положения отдельных контрактов. Содержание этого раздела может изменять или дополнять, но не заменяет собой Общие условия и подготавливается Заказчиком.</w:t>
      </w:r>
    </w:p>
    <w:p w:rsidR="008403C1" w:rsidRPr="00544738" w:rsidRDefault="008403C1" w:rsidP="00544738">
      <w:pPr>
        <w:spacing w:before="120" w:after="200" w:line="240" w:lineRule="auto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sz w:val="24"/>
          <w:szCs w:val="24"/>
          <w:lang w:eastAsia="ru-RU"/>
        </w:rPr>
        <w:t xml:space="preserve">Раздел </w:t>
      </w:r>
      <w:r w:rsidRPr="00544738">
        <w:rPr>
          <w:rFonts w:cs="Calibri"/>
          <w:b/>
          <w:snapToGrid w:val="0"/>
          <w:sz w:val="24"/>
          <w:szCs w:val="24"/>
          <w:lang w:val="en-US" w:eastAsia="ru-RU"/>
        </w:rPr>
        <w:t>X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>.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ab/>
        <w:t>Контрактные формы</w:t>
      </w:r>
    </w:p>
    <w:p w:rsidR="008403C1" w:rsidRPr="00544738" w:rsidRDefault="008403C1" w:rsidP="00544738">
      <w:pPr>
        <w:spacing w:before="120" w:after="200" w:line="240" w:lineRule="auto"/>
        <w:ind w:left="1440"/>
        <w:jc w:val="both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 xml:space="preserve">В данном разделе приведены формы, которые после заполнения становятся составными частями Контракта. Формы 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 xml:space="preserve">Залогового обеспечения выполнения Контракта </w:t>
      </w:r>
      <w:r w:rsidRPr="00544738">
        <w:rPr>
          <w:rFonts w:cs="Calibri"/>
          <w:snapToGrid w:val="0"/>
          <w:sz w:val="24"/>
          <w:szCs w:val="24"/>
          <w:lang w:eastAsia="ru-RU"/>
        </w:rPr>
        <w:t>и</w:t>
      </w:r>
      <w:r w:rsidRPr="00544738">
        <w:rPr>
          <w:rFonts w:cs="Calibri"/>
          <w:b/>
          <w:snapToGrid w:val="0"/>
          <w:sz w:val="24"/>
          <w:szCs w:val="24"/>
          <w:lang w:eastAsia="ru-RU"/>
        </w:rPr>
        <w:t xml:space="preserve"> Залогового обеспечения авансового платежа</w:t>
      </w:r>
      <w:r w:rsidRPr="00544738">
        <w:rPr>
          <w:rFonts w:cs="Calibri"/>
          <w:snapToGrid w:val="0"/>
          <w:sz w:val="24"/>
          <w:szCs w:val="24"/>
          <w:lang w:eastAsia="ru-RU"/>
        </w:rPr>
        <w:t xml:space="preserve"> заполняются только победившим Участником торгов после присуждения Контракта.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kern w:val="28"/>
          <w:sz w:val="24"/>
          <w:szCs w:val="24"/>
          <w:lang w:eastAsia="ru-RU"/>
        </w:rPr>
      </w:pPr>
      <w:r w:rsidRPr="00544738">
        <w:rPr>
          <w:rFonts w:cs="Calibri"/>
          <w:b/>
          <w:snapToGrid w:val="0"/>
          <w:kern w:val="28"/>
          <w:sz w:val="24"/>
          <w:szCs w:val="24"/>
          <w:lang w:eastAsia="ru-RU"/>
        </w:rPr>
        <w:t>Приложение.</w:t>
      </w:r>
      <w:r w:rsidRPr="00544738">
        <w:rPr>
          <w:rFonts w:cs="Calibri"/>
          <w:b/>
          <w:snapToGrid w:val="0"/>
          <w:kern w:val="28"/>
          <w:sz w:val="24"/>
          <w:szCs w:val="24"/>
          <w:lang w:eastAsia="ru-RU"/>
        </w:rPr>
        <w:tab/>
        <w:t xml:space="preserve"> Приглашение к участию в торгах</w:t>
      </w:r>
      <w:r w:rsidRPr="00544738">
        <w:rPr>
          <w:rFonts w:cs="Calibri"/>
          <w:snapToGrid w:val="0"/>
          <w:sz w:val="24"/>
          <w:szCs w:val="24"/>
          <w:lang w:eastAsia="ru-RU"/>
        </w:rPr>
        <w:t xml:space="preserve"> </w:t>
      </w:r>
    </w:p>
    <w:p w:rsidR="008403C1" w:rsidRPr="00544738" w:rsidRDefault="008403C1" w:rsidP="00544738">
      <w:pPr>
        <w:spacing w:after="0" w:line="240" w:lineRule="auto"/>
        <w:ind w:left="720" w:firstLine="720"/>
        <w:rPr>
          <w:rFonts w:cs="Calibri"/>
          <w:snapToGrid w:val="0"/>
          <w:sz w:val="24"/>
          <w:szCs w:val="24"/>
          <w:highlight w:val="green"/>
          <w:lang w:eastAsia="ru-RU"/>
        </w:rPr>
      </w:pPr>
    </w:p>
    <w:p w:rsidR="008403C1" w:rsidRPr="00544738" w:rsidRDefault="008403C1" w:rsidP="00544738">
      <w:pPr>
        <w:spacing w:after="0" w:line="240" w:lineRule="auto"/>
        <w:ind w:left="1440"/>
        <w:rPr>
          <w:rFonts w:cs="Calibri"/>
          <w:snapToGrid w:val="0"/>
          <w:sz w:val="24"/>
          <w:szCs w:val="24"/>
          <w:lang w:eastAsia="ru-RU"/>
        </w:rPr>
      </w:pPr>
      <w:r w:rsidRPr="00544738">
        <w:rPr>
          <w:rFonts w:cs="Calibri"/>
          <w:snapToGrid w:val="0"/>
          <w:sz w:val="24"/>
          <w:szCs w:val="24"/>
          <w:lang w:eastAsia="ru-RU"/>
        </w:rPr>
        <w:t xml:space="preserve">Форма Приглашения к участию в торгах приводится для ознакомления в конце Документации для торгов. </w:t>
      </w: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614BCA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52"/>
          <w:lang w:eastAsia="ru-RU"/>
        </w:rPr>
      </w:pPr>
      <w:r w:rsidRPr="00544738">
        <w:rPr>
          <w:rFonts w:cs="Calibri"/>
          <w:b/>
          <w:snapToGrid w:val="0"/>
          <w:sz w:val="52"/>
          <w:szCs w:val="52"/>
          <w:lang w:eastAsia="ru-RU"/>
        </w:rPr>
        <w:t>Документация для торгов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72"/>
          <w:szCs w:val="24"/>
          <w:lang w:eastAsia="ru-RU"/>
        </w:rPr>
      </w:pPr>
      <w:r w:rsidRPr="00544738">
        <w:rPr>
          <w:rFonts w:cs="Calibri"/>
          <w:b/>
          <w:snapToGrid w:val="0"/>
          <w:sz w:val="52"/>
          <w:szCs w:val="52"/>
          <w:lang w:eastAsia="ru-RU"/>
        </w:rPr>
        <w:t>для закупки товаров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0"/>
          <w:szCs w:val="24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52"/>
          <w:szCs w:val="52"/>
          <w:lang w:eastAsia="ru-RU"/>
        </w:rPr>
      </w:pPr>
      <w:r w:rsidRPr="00544738">
        <w:rPr>
          <w:rFonts w:cs="Calibri"/>
          <w:b/>
          <w:snapToGrid w:val="0"/>
          <w:sz w:val="52"/>
          <w:szCs w:val="52"/>
          <w:lang w:eastAsia="ru-RU"/>
        </w:rPr>
        <w:t xml:space="preserve">Закупка 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snapToGrid w:val="0"/>
          <w:sz w:val="52"/>
          <w:szCs w:val="52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pacing w:val="-2"/>
          <w:sz w:val="36"/>
          <w:szCs w:val="36"/>
          <w:lang w:eastAsia="ru-RU"/>
        </w:rPr>
      </w:pPr>
      <w:bookmarkStart w:id="0" w:name="_Hlk40867962"/>
      <w:r>
        <w:rPr>
          <w:rFonts w:cs="Calibri"/>
          <w:b/>
          <w:snapToGrid w:val="0"/>
          <w:spacing w:val="-2"/>
          <w:sz w:val="36"/>
          <w:szCs w:val="36"/>
          <w:lang w:eastAsia="ru-RU"/>
        </w:rPr>
        <w:t xml:space="preserve">Двух </w:t>
      </w:r>
      <w:r w:rsidRPr="00397F04">
        <w:rPr>
          <w:rFonts w:cs="Calibri"/>
          <w:b/>
          <w:snapToGrid w:val="0"/>
          <w:spacing w:val="-2"/>
          <w:sz w:val="36"/>
          <w:szCs w:val="36"/>
          <w:lang w:eastAsia="ru-RU"/>
        </w:rPr>
        <w:t>мобильно-диагностических комплексов и вахтовых автобусов, доставка конечному потребителю</w:t>
      </w:r>
      <w:bookmarkEnd w:id="0"/>
      <w:r>
        <w:rPr>
          <w:rFonts w:cs="Calibri"/>
          <w:b/>
          <w:snapToGrid w:val="0"/>
          <w:spacing w:val="-2"/>
          <w:sz w:val="36"/>
          <w:szCs w:val="36"/>
          <w:lang w:eastAsia="ru-RU"/>
        </w:rPr>
        <w:t>.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0"/>
          <w:szCs w:val="24"/>
          <w:lang w:eastAsia="ru-RU"/>
        </w:rPr>
      </w:pPr>
    </w:p>
    <w:p w:rsidR="008403C1" w:rsidRDefault="008403C1" w:rsidP="000F397B">
      <w:pPr>
        <w:spacing w:after="0" w:line="240" w:lineRule="auto"/>
        <w:jc w:val="center"/>
        <w:rPr>
          <w:rFonts w:cs="Calibri"/>
          <w:b/>
          <w:snapToGrid w:val="0"/>
          <w:sz w:val="48"/>
          <w:szCs w:val="48"/>
          <w:lang w:eastAsia="ru-RU"/>
        </w:rPr>
      </w:pPr>
      <w:r w:rsidRPr="00544738">
        <w:rPr>
          <w:rFonts w:cs="Calibri"/>
          <w:b/>
          <w:snapToGrid w:val="0"/>
          <w:sz w:val="48"/>
          <w:szCs w:val="48"/>
          <w:lang w:eastAsia="ru-RU"/>
        </w:rPr>
        <w:t xml:space="preserve">МКТ № </w:t>
      </w:r>
      <w:r>
        <w:rPr>
          <w:rFonts w:cs="Calibri"/>
          <w:b/>
          <w:snapToGrid w:val="0"/>
          <w:sz w:val="48"/>
          <w:szCs w:val="48"/>
          <w:lang w:val="en-US" w:eastAsia="ru-RU"/>
        </w:rPr>
        <w:t>ICB</w:t>
      </w:r>
      <w:r w:rsidRPr="00397F04">
        <w:rPr>
          <w:rFonts w:cs="Calibri"/>
          <w:b/>
          <w:snapToGrid w:val="0"/>
          <w:sz w:val="48"/>
          <w:szCs w:val="48"/>
          <w:lang w:eastAsia="ru-RU"/>
        </w:rPr>
        <w:t xml:space="preserve"> </w:t>
      </w:r>
      <w:r>
        <w:rPr>
          <w:rFonts w:cs="Calibri"/>
          <w:b/>
          <w:snapToGrid w:val="0"/>
          <w:sz w:val="48"/>
          <w:szCs w:val="48"/>
          <w:lang w:val="en-US" w:eastAsia="ru-RU"/>
        </w:rPr>
        <w:t>KR</w:t>
      </w:r>
      <w:r w:rsidRPr="001E4042">
        <w:rPr>
          <w:rFonts w:cs="Calibri"/>
          <w:b/>
          <w:snapToGrid w:val="0"/>
          <w:sz w:val="48"/>
          <w:szCs w:val="48"/>
          <w:lang w:eastAsia="ru-RU"/>
        </w:rPr>
        <w:t xml:space="preserve"> 1.1.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48"/>
          <w:szCs w:val="48"/>
          <w:lang w:eastAsia="ru-RU"/>
        </w:rPr>
      </w:pPr>
    </w:p>
    <w:p w:rsidR="008403C1" w:rsidRDefault="008403C1" w:rsidP="00397F04">
      <w:pPr>
        <w:spacing w:after="0" w:line="240" w:lineRule="auto"/>
        <w:jc w:val="both"/>
        <w:rPr>
          <w:rFonts w:cs="Calibri"/>
          <w:b/>
          <w:i/>
          <w:iCs/>
          <w:snapToGrid w:val="0"/>
          <w:sz w:val="40"/>
          <w:szCs w:val="40"/>
          <w:lang w:eastAsia="ru-RU"/>
        </w:rPr>
      </w:pPr>
      <w:r w:rsidRPr="00544738">
        <w:rPr>
          <w:rFonts w:cs="Calibri"/>
          <w:b/>
          <w:snapToGrid w:val="0"/>
          <w:sz w:val="40"/>
          <w:szCs w:val="40"/>
          <w:lang w:eastAsia="ru-RU"/>
        </w:rPr>
        <w:t xml:space="preserve">Проект: </w:t>
      </w:r>
      <w:r w:rsidRPr="00841C0C">
        <w:rPr>
          <w:rFonts w:cs="Calibri"/>
          <w:b/>
          <w:i/>
          <w:iCs/>
          <w:snapToGrid w:val="0"/>
          <w:sz w:val="40"/>
          <w:szCs w:val="40"/>
          <w:lang w:eastAsia="ru-RU"/>
        </w:rPr>
        <w:t>Караван здоровья</w:t>
      </w:r>
      <w:r>
        <w:rPr>
          <w:rFonts w:cs="Calibri"/>
          <w:b/>
          <w:i/>
          <w:iCs/>
          <w:snapToGrid w:val="0"/>
          <w:sz w:val="40"/>
          <w:szCs w:val="40"/>
          <w:lang w:eastAsia="ru-RU"/>
        </w:rPr>
        <w:t xml:space="preserve"> </w:t>
      </w:r>
      <w:r w:rsidRPr="00397F04">
        <w:rPr>
          <w:rFonts w:cs="Calibri"/>
          <w:b/>
          <w:i/>
          <w:iCs/>
          <w:snapToGrid w:val="0"/>
          <w:sz w:val="40"/>
          <w:szCs w:val="40"/>
          <w:lang w:eastAsia="ru-RU"/>
        </w:rPr>
        <w:t>(Кыргызская Республика)</w:t>
      </w:r>
      <w:r w:rsidRPr="00FB5355">
        <w:rPr>
          <w:rFonts w:cs="Calibri"/>
          <w:snapToGrid w:val="0"/>
          <w:color w:val="000000"/>
          <w:lang w:val="en-US" w:eastAsia="ru-RU"/>
        </w:rPr>
        <w:t>  </w:t>
      </w:r>
    </w:p>
    <w:p w:rsidR="008403C1" w:rsidRPr="00544738" w:rsidRDefault="008403C1" w:rsidP="00397F04">
      <w:pPr>
        <w:spacing w:after="0" w:line="240" w:lineRule="auto"/>
        <w:ind w:left="1440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Pr="006D1FC6" w:rsidRDefault="008403C1" w:rsidP="00397F04">
      <w:pPr>
        <w:spacing w:after="0" w:line="240" w:lineRule="auto"/>
        <w:jc w:val="both"/>
        <w:rPr>
          <w:rFonts w:cs="Calibri"/>
          <w:b/>
          <w:i/>
          <w:iCs/>
          <w:snapToGrid w:val="0"/>
          <w:sz w:val="40"/>
          <w:szCs w:val="40"/>
          <w:lang w:eastAsia="ru-RU"/>
        </w:rPr>
      </w:pPr>
      <w:r w:rsidRPr="00544738">
        <w:rPr>
          <w:rFonts w:cs="Calibri"/>
          <w:b/>
          <w:snapToGrid w:val="0"/>
          <w:sz w:val="40"/>
          <w:szCs w:val="40"/>
          <w:lang w:eastAsia="ru-RU"/>
        </w:rPr>
        <w:t xml:space="preserve">Покупатель: </w:t>
      </w:r>
      <w:r w:rsidRPr="00841C0C">
        <w:rPr>
          <w:rFonts w:cs="Calibri"/>
          <w:b/>
          <w:i/>
          <w:iCs/>
          <w:snapToGrid w:val="0"/>
          <w:sz w:val="40"/>
          <w:szCs w:val="40"/>
          <w:lang w:eastAsia="ru-RU"/>
        </w:rPr>
        <w:t xml:space="preserve">Министерство здравоохранения </w:t>
      </w:r>
      <w:r>
        <w:rPr>
          <w:rFonts w:cs="Calibri"/>
          <w:b/>
          <w:i/>
          <w:iCs/>
          <w:snapToGrid w:val="0"/>
          <w:sz w:val="40"/>
          <w:szCs w:val="40"/>
          <w:lang w:eastAsia="ru-RU"/>
        </w:rPr>
        <w:t>Кыргызской Республики</w:t>
      </w:r>
    </w:p>
    <w:p w:rsidR="008403C1" w:rsidRPr="00544738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397F04">
      <w:pPr>
        <w:spacing w:after="0" w:line="240" w:lineRule="auto"/>
        <w:jc w:val="both"/>
        <w:rPr>
          <w:rFonts w:cs="Calibri"/>
          <w:b/>
          <w:i/>
          <w:iCs/>
          <w:snapToGrid w:val="0"/>
          <w:sz w:val="40"/>
          <w:szCs w:val="40"/>
          <w:lang w:eastAsia="ru-RU"/>
        </w:rPr>
      </w:pPr>
      <w:r w:rsidRPr="00544738">
        <w:rPr>
          <w:rFonts w:cs="Calibri"/>
          <w:b/>
          <w:snapToGrid w:val="0"/>
          <w:sz w:val="40"/>
          <w:szCs w:val="40"/>
          <w:lang w:eastAsia="ru-RU"/>
        </w:rPr>
        <w:t>Страна:</w:t>
      </w:r>
      <w:r>
        <w:rPr>
          <w:rFonts w:cs="Calibri"/>
          <w:b/>
          <w:snapToGrid w:val="0"/>
          <w:sz w:val="40"/>
          <w:szCs w:val="40"/>
          <w:lang w:eastAsia="ru-RU"/>
        </w:rPr>
        <w:t xml:space="preserve"> </w:t>
      </w:r>
      <w:r w:rsidRPr="006D1FC6">
        <w:rPr>
          <w:rFonts w:cs="Calibri"/>
          <w:b/>
          <w:i/>
          <w:iCs/>
          <w:snapToGrid w:val="0"/>
          <w:sz w:val="40"/>
          <w:szCs w:val="40"/>
          <w:lang w:eastAsia="ru-RU"/>
        </w:rPr>
        <w:t xml:space="preserve">Кыргызская Республика </w:t>
      </w: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Pr="00544738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397F04">
      <w:pPr>
        <w:spacing w:after="0" w:line="240" w:lineRule="auto"/>
        <w:jc w:val="center"/>
        <w:rPr>
          <w:rFonts w:cs="Calibri"/>
          <w:b/>
          <w:snapToGrid w:val="0"/>
          <w:sz w:val="40"/>
          <w:szCs w:val="40"/>
          <w:lang w:eastAsia="ru-RU"/>
        </w:rPr>
      </w:pPr>
      <w:r w:rsidRPr="00544738">
        <w:rPr>
          <w:rFonts w:cs="Calibri"/>
          <w:b/>
          <w:snapToGrid w:val="0"/>
          <w:sz w:val="40"/>
          <w:szCs w:val="40"/>
          <w:lang w:eastAsia="ru-RU"/>
        </w:rPr>
        <w:t xml:space="preserve">Дата: </w:t>
      </w:r>
      <w:r>
        <w:rPr>
          <w:rFonts w:cs="Calibri"/>
          <w:b/>
          <w:snapToGrid w:val="0"/>
          <w:sz w:val="40"/>
          <w:szCs w:val="40"/>
          <w:lang w:eastAsia="ru-RU"/>
        </w:rPr>
        <w:t>Октябрь</w:t>
      </w:r>
      <w:r w:rsidRPr="00841C0C">
        <w:rPr>
          <w:rFonts w:cs="Calibri"/>
          <w:b/>
          <w:snapToGrid w:val="0"/>
          <w:sz w:val="40"/>
          <w:szCs w:val="40"/>
          <w:lang w:eastAsia="ru-RU"/>
        </w:rPr>
        <w:t xml:space="preserve"> 2020</w:t>
      </w: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Default="008403C1" w:rsidP="00841C0C">
      <w:pPr>
        <w:spacing w:after="0" w:line="240" w:lineRule="auto"/>
        <w:ind w:left="1440"/>
        <w:jc w:val="center"/>
        <w:rPr>
          <w:rFonts w:cs="Calibri"/>
          <w:b/>
          <w:snapToGrid w:val="0"/>
          <w:sz w:val="40"/>
          <w:szCs w:val="40"/>
          <w:lang w:eastAsia="ru-RU"/>
        </w:rPr>
      </w:pPr>
    </w:p>
    <w:p w:rsidR="008403C1" w:rsidRPr="00544738" w:rsidRDefault="008403C1" w:rsidP="00544738">
      <w:pPr>
        <w:spacing w:after="0" w:line="240" w:lineRule="auto"/>
        <w:rPr>
          <w:rFonts w:cs="Calibri"/>
          <w:snapToGrid w:val="0"/>
          <w:sz w:val="24"/>
          <w:szCs w:val="24"/>
          <w:lang w:eastAsia="ru-RU"/>
        </w:r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32"/>
          <w:szCs w:val="24"/>
          <w:lang w:eastAsia="ru-RU"/>
        </w:rPr>
        <w:sectPr w:rsidR="008403C1" w:rsidSect="00A10A9F">
          <w:head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lowerRoman"/>
          <w:cols w:space="708"/>
          <w:docGrid w:linePitch="360"/>
        </w:sectPr>
      </w:pPr>
    </w:p>
    <w:p w:rsidR="008403C1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32"/>
          <w:szCs w:val="24"/>
          <w:lang w:eastAsia="ru-RU"/>
        </w:rPr>
      </w:pPr>
      <w:r w:rsidRPr="00544738">
        <w:rPr>
          <w:rFonts w:cs="Calibri"/>
          <w:b/>
          <w:snapToGrid w:val="0"/>
          <w:sz w:val="32"/>
          <w:szCs w:val="24"/>
          <w:lang w:eastAsia="ru-RU"/>
        </w:rPr>
        <w:t>Содержание</w:t>
      </w:r>
    </w:p>
    <w:p w:rsidR="008403C1" w:rsidRPr="00544738" w:rsidRDefault="008403C1" w:rsidP="00544738">
      <w:pPr>
        <w:spacing w:after="0" w:line="240" w:lineRule="auto"/>
        <w:jc w:val="center"/>
        <w:rPr>
          <w:rFonts w:cs="Calibri"/>
          <w:b/>
          <w:snapToGrid w:val="0"/>
          <w:sz w:val="32"/>
          <w:szCs w:val="24"/>
          <w:lang w:eastAsia="ru-RU"/>
        </w:rPr>
      </w:pPr>
    </w:p>
    <w:p w:rsidR="008403C1" w:rsidRPr="00544738" w:rsidRDefault="008403C1" w:rsidP="00544738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noProof/>
          <w:sz w:val="24"/>
          <w:szCs w:val="24"/>
          <w:lang w:eastAsia="zh-CN"/>
        </w:rPr>
      </w:pPr>
      <w:r w:rsidRPr="00544738">
        <w:rPr>
          <w:rFonts w:cs="Calibri"/>
          <w:i/>
          <w:noProof/>
          <w:snapToGrid w:val="0"/>
          <w:sz w:val="24"/>
          <w:szCs w:val="24"/>
          <w:lang w:eastAsia="ru-RU"/>
        </w:rPr>
        <w:fldChar w:fldCharType="begin"/>
      </w:r>
      <w:r w:rsidRPr="00544738">
        <w:rPr>
          <w:rFonts w:cs="Calibri"/>
          <w:i/>
          <w:noProof/>
          <w:snapToGrid w:val="0"/>
          <w:sz w:val="24"/>
          <w:szCs w:val="24"/>
          <w:lang w:eastAsia="ru-RU"/>
        </w:rPr>
        <w:instrText xml:space="preserve"> TOC \h \z \t "H0_Part,1,H1_Section,2" </w:instrText>
      </w:r>
      <w:r w:rsidRPr="00544738">
        <w:rPr>
          <w:rFonts w:cs="Calibri"/>
          <w:i/>
          <w:noProof/>
          <w:snapToGrid w:val="0"/>
          <w:sz w:val="24"/>
          <w:szCs w:val="24"/>
          <w:lang w:eastAsia="ru-RU"/>
        </w:rPr>
        <w:fldChar w:fldCharType="separate"/>
      </w:r>
      <w:hyperlink w:anchor="_Toc359586742" w:history="1">
        <w:r w:rsidRPr="00544738">
          <w:rPr>
            <w:rFonts w:cs="Calibri"/>
            <w:b/>
            <w:noProof/>
            <w:snapToGrid w:val="0"/>
            <w:sz w:val="24"/>
            <w:szCs w:val="20"/>
            <w:u w:val="single"/>
            <w:lang w:eastAsia="ru-RU"/>
          </w:rPr>
          <w:t>ЧАСТЬ 1. Порядок проведения конкурсных торгов</w:t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tab/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fldChar w:fldCharType="begin"/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instrText xml:space="preserve"> PAGEREF _Toc359586742 \h </w:instrText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fldChar w:fldCharType="separate"/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t>1</w:t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fldChar w:fldCharType="end"/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3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I. Инструкции для участников торгов (ИУТ)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begin"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instrText xml:space="preserve"> PAGEREF _Toc359586743 \h </w:instrTex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separate"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3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end"/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4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II. Информационная карта тендерного предложения (ИКТП)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27</w:t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5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III. Критерии оценки и квалификационного отбора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33</w:t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6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IV. Формы документов для участия в</w:t>
        </w:r>
        <w:r w:rsidRPr="00544738">
          <w:rPr>
            <w:rFonts w:cs="Calibri"/>
            <w:noProof/>
            <w:snapToGrid w:val="0"/>
            <w:sz w:val="24"/>
            <w:szCs w:val="28"/>
            <w:u w:val="single"/>
            <w:lang w:val="en-US" w:eastAsia="ru-RU"/>
          </w:rPr>
          <w:t> </w:t>
        </w:r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торгах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37</w:t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7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V. Разрешенные страны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55</w:t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48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VI. Политика Банка в отношении мошенничества и коррупции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56</w:t>
        </w:r>
      </w:hyperlink>
    </w:p>
    <w:p w:rsidR="008403C1" w:rsidRPr="00544738" w:rsidRDefault="008403C1" w:rsidP="00544738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noProof/>
          <w:sz w:val="24"/>
          <w:szCs w:val="24"/>
          <w:lang w:eastAsia="zh-CN"/>
        </w:rPr>
      </w:pPr>
      <w:hyperlink w:anchor="_Toc359586749" w:history="1">
        <w:r w:rsidRPr="00544738">
          <w:rPr>
            <w:rFonts w:cs="Calibri"/>
            <w:b/>
            <w:noProof/>
            <w:snapToGrid w:val="0"/>
            <w:sz w:val="24"/>
            <w:szCs w:val="20"/>
            <w:u w:val="single"/>
            <w:lang w:eastAsia="ru-RU"/>
          </w:rPr>
          <w:t>ЧАСТЬ 2. Требования к поставке</w:t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tab/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50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VII. Техническое задание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58</w:t>
        </w:r>
      </w:hyperlink>
    </w:p>
    <w:p w:rsidR="008403C1" w:rsidRDefault="008403C1" w:rsidP="00544738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cs="Calibri"/>
          <w:b/>
          <w:noProof/>
          <w:snapToGrid w:val="0"/>
          <w:sz w:val="24"/>
          <w:szCs w:val="20"/>
          <w:lang w:eastAsia="ru-RU"/>
        </w:rPr>
      </w:pPr>
      <w:hyperlink w:anchor="_Toc359586751" w:history="1">
        <w:r w:rsidRPr="00544738">
          <w:rPr>
            <w:rFonts w:cs="Calibri"/>
            <w:b/>
            <w:noProof/>
            <w:snapToGrid w:val="0"/>
            <w:sz w:val="24"/>
            <w:szCs w:val="20"/>
            <w:u w:val="single"/>
            <w:lang w:eastAsia="ru-RU"/>
          </w:rPr>
          <w:t>ЧАСТЬ 3. Контракт</w:t>
        </w:r>
        <w:r w:rsidRPr="00544738">
          <w:rPr>
            <w:rFonts w:cs="Calibri"/>
            <w:b/>
            <w:noProof/>
            <w:snapToGrid w:val="0"/>
            <w:webHidden/>
            <w:sz w:val="24"/>
            <w:szCs w:val="20"/>
            <w:lang w:eastAsia="ru-RU"/>
          </w:rPr>
          <w:tab/>
        </w:r>
      </w:hyperlink>
    </w:p>
    <w:p w:rsidR="008403C1" w:rsidRPr="00397F04" w:rsidRDefault="008403C1" w:rsidP="00544738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bCs/>
          <w:noProof/>
          <w:sz w:val="24"/>
          <w:szCs w:val="24"/>
          <w:u w:val="single"/>
          <w:lang w:eastAsia="zh-CN"/>
        </w:rPr>
      </w:pPr>
      <w:r w:rsidRPr="00397F04">
        <w:rPr>
          <w:rFonts w:cs="Calibri"/>
          <w:bCs/>
          <w:noProof/>
          <w:snapToGrid w:val="0"/>
          <w:sz w:val="24"/>
          <w:szCs w:val="20"/>
          <w:u w:val="single"/>
          <w:lang w:eastAsia="ru-RU"/>
        </w:rPr>
        <w:t xml:space="preserve">Раздел </w:t>
      </w:r>
      <w:r w:rsidRPr="00397F04">
        <w:rPr>
          <w:rFonts w:cs="Calibri"/>
          <w:bCs/>
          <w:noProof/>
          <w:snapToGrid w:val="0"/>
          <w:sz w:val="24"/>
          <w:szCs w:val="20"/>
          <w:u w:val="single"/>
          <w:lang w:val="en-US" w:eastAsia="ru-RU"/>
        </w:rPr>
        <w:t>VIII</w:t>
      </w:r>
      <w:r w:rsidRPr="00397F04">
        <w:rPr>
          <w:rFonts w:cs="Calibri"/>
          <w:bCs/>
          <w:noProof/>
          <w:snapToGrid w:val="0"/>
          <w:sz w:val="24"/>
          <w:szCs w:val="20"/>
          <w:u w:val="single"/>
          <w:lang w:eastAsia="ru-RU"/>
        </w:rPr>
        <w:t>.Общие условия конракта</w:t>
      </w:r>
      <w:r w:rsidRPr="007F5C12">
        <w:rPr>
          <w:rFonts w:cs="Calibri"/>
          <w:bCs/>
          <w:noProof/>
          <w:snapToGrid w:val="0"/>
          <w:sz w:val="24"/>
          <w:szCs w:val="20"/>
          <w:lang w:eastAsia="ru-RU"/>
        </w:rPr>
        <w:tab/>
        <w:t>105</w:t>
      </w:r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52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IX. Специальные условия контракта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124</w:t>
        </w:r>
      </w:hyperlink>
    </w:p>
    <w:p w:rsidR="008403C1" w:rsidRPr="00544738" w:rsidRDefault="008403C1" w:rsidP="00544738">
      <w:pPr>
        <w:tabs>
          <w:tab w:val="right" w:leader="dot" w:pos="9000"/>
        </w:tabs>
        <w:spacing w:after="0" w:line="240" w:lineRule="auto"/>
        <w:ind w:left="360" w:hanging="360"/>
        <w:outlineLvl w:val="1"/>
        <w:rPr>
          <w:rFonts w:eastAsia="MS Mincho" w:cs="Calibri"/>
          <w:noProof/>
          <w:sz w:val="24"/>
          <w:szCs w:val="24"/>
          <w:lang w:eastAsia="zh-CN"/>
        </w:rPr>
      </w:pPr>
      <w:hyperlink w:anchor="_Toc359586753" w:history="1">
        <w:r w:rsidRPr="00544738">
          <w:rPr>
            <w:rFonts w:cs="Calibri"/>
            <w:noProof/>
            <w:snapToGrid w:val="0"/>
            <w:sz w:val="24"/>
            <w:szCs w:val="28"/>
            <w:u w:val="single"/>
            <w:lang w:eastAsia="ru-RU"/>
          </w:rPr>
          <w:t>Раздел Х. Контрактные формы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ab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begin"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instrText xml:space="preserve"> PAGEREF _Toc359586753 \h </w:instrTex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separate"/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1</w:t>
        </w:r>
        <w:r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t>30</w:t>
        </w:r>
        <w:r w:rsidRPr="00544738">
          <w:rPr>
            <w:rFonts w:cs="Calibri"/>
            <w:noProof/>
            <w:snapToGrid w:val="0"/>
            <w:webHidden/>
            <w:sz w:val="24"/>
            <w:szCs w:val="28"/>
            <w:lang w:eastAsia="ru-RU"/>
          </w:rPr>
          <w:fldChar w:fldCharType="end"/>
        </w:r>
      </w:hyperlink>
    </w:p>
    <w:p w:rsidR="008403C1" w:rsidRPr="00E86DEC" w:rsidRDefault="008403C1" w:rsidP="00E3548C">
      <w:pPr>
        <w:tabs>
          <w:tab w:val="right" w:pos="9355"/>
        </w:tabs>
        <w:rPr>
          <w:rFonts w:cs="Calibri"/>
        </w:rPr>
      </w:pPr>
      <w:r w:rsidRPr="00544738">
        <w:rPr>
          <w:rFonts w:cs="Calibri"/>
          <w:i/>
          <w:noProof/>
          <w:snapToGrid w:val="0"/>
          <w:sz w:val="24"/>
          <w:szCs w:val="24"/>
          <w:lang w:eastAsia="ru-RU"/>
        </w:rPr>
        <w:fldChar w:fldCharType="end"/>
      </w:r>
      <w:r>
        <w:rPr>
          <w:rFonts w:cs="Calibri"/>
          <w:b/>
          <w:i/>
          <w:noProof/>
          <w:snapToGrid w:val="0"/>
          <w:sz w:val="24"/>
          <w:szCs w:val="24"/>
          <w:lang w:eastAsia="ru-RU"/>
        </w:rPr>
        <w:tab/>
      </w:r>
    </w:p>
    <w:sectPr w:rsidR="008403C1" w:rsidRPr="00E86DEC" w:rsidSect="00A10A9F">
      <w:pgSz w:w="11906" w:h="16838"/>
      <w:pgMar w:top="1134" w:right="850" w:bottom="1134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C1" w:rsidRDefault="008403C1" w:rsidP="00544738">
      <w:pPr>
        <w:spacing w:after="0" w:line="240" w:lineRule="auto"/>
      </w:pPr>
      <w:r>
        <w:separator/>
      </w:r>
    </w:p>
  </w:endnote>
  <w:endnote w:type="continuationSeparator" w:id="0">
    <w:p w:rsidR="008403C1" w:rsidRDefault="008403C1" w:rsidP="0054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C1" w:rsidRDefault="008403C1">
    <w:pPr>
      <w:pStyle w:val="Footer"/>
      <w:jc w:val="right"/>
    </w:pPr>
    <w:fldSimple w:instr="PAGE   \* MERGEFORMAT">
      <w:r>
        <w:rPr>
          <w:noProof/>
        </w:rPr>
        <w:t>v</w:t>
      </w:r>
    </w:fldSimple>
  </w:p>
  <w:p w:rsidR="008403C1" w:rsidRDefault="00840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C1" w:rsidRDefault="008403C1" w:rsidP="00544738">
      <w:pPr>
        <w:spacing w:after="0" w:line="240" w:lineRule="auto"/>
      </w:pPr>
      <w:r>
        <w:separator/>
      </w:r>
    </w:p>
  </w:footnote>
  <w:footnote w:type="continuationSeparator" w:id="0">
    <w:p w:rsidR="008403C1" w:rsidRDefault="008403C1" w:rsidP="0054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C1" w:rsidRPr="00E764B8" w:rsidRDefault="008403C1">
    <w:pPr>
      <w:pStyle w:val="Header"/>
      <w:ind w:right="72"/>
      <w:rPr>
        <w:szCs w:val="24"/>
      </w:rPr>
    </w:pPr>
    <w:r w:rsidRPr="00E764B8">
      <w:rPr>
        <w:szCs w:val="24"/>
      </w:rPr>
      <w:tab/>
    </w:r>
  </w:p>
  <w:p w:rsidR="008403C1" w:rsidRPr="00E764B8" w:rsidRDefault="008403C1">
    <w:pPr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C1" w:rsidRPr="00E764B8" w:rsidRDefault="008403C1">
    <w:pPr>
      <w:pStyle w:val="Header"/>
      <w:rPr>
        <w:szCs w:val="24"/>
      </w:rPr>
    </w:pPr>
    <w:r w:rsidRPr="00E764B8">
      <w:rPr>
        <w:szCs w:val="24"/>
      </w:rPr>
      <w:tab/>
    </w:r>
    <w:r w:rsidRPr="00E764B8">
      <w:rPr>
        <w:rStyle w:val="PageNumber"/>
        <w:szCs w:val="24"/>
      </w:rPr>
      <w:fldChar w:fldCharType="begin"/>
    </w:r>
    <w:r w:rsidRPr="00E764B8">
      <w:rPr>
        <w:rStyle w:val="PageNumber"/>
        <w:szCs w:val="24"/>
      </w:rPr>
      <w:instrText xml:space="preserve"> PAGE </w:instrText>
    </w:r>
    <w:r w:rsidRPr="00E764B8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ix</w:t>
    </w:r>
    <w:r w:rsidRPr="00E764B8">
      <w:rPr>
        <w:rStyle w:val="PageNumber"/>
        <w:szCs w:val="24"/>
      </w:rPr>
      <w:fldChar w:fldCharType="end"/>
    </w:r>
  </w:p>
  <w:p w:rsidR="008403C1" w:rsidRPr="00E764B8" w:rsidRDefault="008403C1">
    <w:pP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719"/>
    <w:multiLevelType w:val="hybridMultilevel"/>
    <w:tmpl w:val="D5EA1686"/>
    <w:lvl w:ilvl="0" w:tplc="FA9CDA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23A5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7EC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444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5E5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84F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807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FA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02C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738"/>
    <w:rsid w:val="000239B6"/>
    <w:rsid w:val="000A4750"/>
    <w:rsid w:val="000F397B"/>
    <w:rsid w:val="000F45E1"/>
    <w:rsid w:val="001302EE"/>
    <w:rsid w:val="00134147"/>
    <w:rsid w:val="001471CC"/>
    <w:rsid w:val="00184417"/>
    <w:rsid w:val="001A799A"/>
    <w:rsid w:val="001E4042"/>
    <w:rsid w:val="002121AC"/>
    <w:rsid w:val="00297328"/>
    <w:rsid w:val="00303F77"/>
    <w:rsid w:val="00326627"/>
    <w:rsid w:val="00334318"/>
    <w:rsid w:val="00383724"/>
    <w:rsid w:val="00397F04"/>
    <w:rsid w:val="003E77DF"/>
    <w:rsid w:val="004169B7"/>
    <w:rsid w:val="00463C79"/>
    <w:rsid w:val="00474F75"/>
    <w:rsid w:val="00476B48"/>
    <w:rsid w:val="004A0753"/>
    <w:rsid w:val="004A354A"/>
    <w:rsid w:val="004B550E"/>
    <w:rsid w:val="00515A48"/>
    <w:rsid w:val="00544738"/>
    <w:rsid w:val="00566186"/>
    <w:rsid w:val="005725B6"/>
    <w:rsid w:val="005B5935"/>
    <w:rsid w:val="005C0CE9"/>
    <w:rsid w:val="005E6DA0"/>
    <w:rsid w:val="0061386A"/>
    <w:rsid w:val="00614BCA"/>
    <w:rsid w:val="006218A1"/>
    <w:rsid w:val="00694552"/>
    <w:rsid w:val="006D1FC6"/>
    <w:rsid w:val="00751DA5"/>
    <w:rsid w:val="00755959"/>
    <w:rsid w:val="00764EC9"/>
    <w:rsid w:val="007E2AFD"/>
    <w:rsid w:val="007F1541"/>
    <w:rsid w:val="007F5C12"/>
    <w:rsid w:val="008403C1"/>
    <w:rsid w:val="00841C0C"/>
    <w:rsid w:val="008579EF"/>
    <w:rsid w:val="008E0B17"/>
    <w:rsid w:val="008F65CB"/>
    <w:rsid w:val="00947D76"/>
    <w:rsid w:val="009713D7"/>
    <w:rsid w:val="00972186"/>
    <w:rsid w:val="0099119D"/>
    <w:rsid w:val="009D2802"/>
    <w:rsid w:val="00A10A9F"/>
    <w:rsid w:val="00A24064"/>
    <w:rsid w:val="00A46188"/>
    <w:rsid w:val="00B47712"/>
    <w:rsid w:val="00BB192D"/>
    <w:rsid w:val="00BB42EA"/>
    <w:rsid w:val="00C021AF"/>
    <w:rsid w:val="00C07014"/>
    <w:rsid w:val="00C36015"/>
    <w:rsid w:val="00CA21C6"/>
    <w:rsid w:val="00CD63DE"/>
    <w:rsid w:val="00D426B6"/>
    <w:rsid w:val="00D81394"/>
    <w:rsid w:val="00D817D6"/>
    <w:rsid w:val="00D8597B"/>
    <w:rsid w:val="00DA04B4"/>
    <w:rsid w:val="00DF02CE"/>
    <w:rsid w:val="00E14861"/>
    <w:rsid w:val="00E3548C"/>
    <w:rsid w:val="00E73EE5"/>
    <w:rsid w:val="00E764B8"/>
    <w:rsid w:val="00E86DEC"/>
    <w:rsid w:val="00E96F4A"/>
    <w:rsid w:val="00EB0B92"/>
    <w:rsid w:val="00EB192B"/>
    <w:rsid w:val="00ED0C30"/>
    <w:rsid w:val="00EF283D"/>
    <w:rsid w:val="00F25371"/>
    <w:rsid w:val="00F367AA"/>
    <w:rsid w:val="00F37D0D"/>
    <w:rsid w:val="00F41822"/>
    <w:rsid w:val="00F75437"/>
    <w:rsid w:val="00F80558"/>
    <w:rsid w:val="00FA3FC2"/>
    <w:rsid w:val="00FB5355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44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473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38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4473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44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5E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F39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39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39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9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71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626</Words>
  <Characters>3572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user</cp:lastModifiedBy>
  <cp:revision>24</cp:revision>
  <dcterms:created xsi:type="dcterms:W3CDTF">2020-09-25T08:58:00Z</dcterms:created>
  <dcterms:modified xsi:type="dcterms:W3CDTF">2020-10-06T07:39:00Z</dcterms:modified>
</cp:coreProperties>
</file>